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D820BB" w:rsidP="00D820BB">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34176D" w:rsidRPr="004C3C3B" w:rsidRDefault="0034176D" w:rsidP="00F10A24">
                            <w:pPr>
                              <w:pStyle w:val="Title"/>
                              <w:rPr>
                                <w:color w:val="002060"/>
                                <w:sz w:val="40"/>
                                <w:szCs w:val="40"/>
                              </w:rPr>
                            </w:pPr>
                            <w:r w:rsidRPr="004C3C3B">
                              <w:rPr>
                                <w:color w:val="002060"/>
                                <w:sz w:val="40"/>
                                <w:szCs w:val="40"/>
                              </w:rPr>
                              <w:t xml:space="preserve">Violence Reduction Partnership (VRP) </w:t>
                            </w:r>
                          </w:p>
                          <w:p w:rsidR="0034176D" w:rsidRPr="004C3C3B" w:rsidRDefault="0034176D" w:rsidP="005D443B">
                            <w:pPr>
                              <w:pStyle w:val="Title"/>
                              <w:rPr>
                                <w:color w:val="002060"/>
                                <w:sz w:val="40"/>
                                <w:szCs w:val="40"/>
                              </w:rPr>
                            </w:pPr>
                            <w:r>
                              <w:rPr>
                                <w:color w:val="002060"/>
                                <w:sz w:val="40"/>
                                <w:szCs w:val="40"/>
                              </w:rPr>
                              <w:t xml:space="preserve">Interventions, Evaluations and Opportunities (IEO) Working Group </w:t>
                            </w:r>
                            <w:r w:rsidRPr="004C3C3B">
                              <w:rPr>
                                <w:color w:val="002060"/>
                                <w:sz w:val="40"/>
                                <w:szCs w:val="40"/>
                              </w:rPr>
                              <w:t>Terms of Reference (ToR)</w:t>
                            </w:r>
                          </w:p>
                          <w:p w:rsidR="0034176D" w:rsidRPr="004C3C3B" w:rsidRDefault="0034176D" w:rsidP="00F10A24">
                            <w:pPr>
                              <w:rPr>
                                <w:color w:val="002060"/>
                                <w:sz w:val="40"/>
                                <w:szCs w:val="40"/>
                              </w:rPr>
                            </w:pPr>
                          </w:p>
                          <w:p w:rsidR="0034176D" w:rsidRPr="004C3C3B" w:rsidRDefault="00E17A05" w:rsidP="00F10A24">
                            <w:pPr>
                              <w:pStyle w:val="Title"/>
                              <w:rPr>
                                <w:color w:val="002060"/>
                                <w:sz w:val="40"/>
                                <w:szCs w:val="40"/>
                              </w:rPr>
                            </w:pPr>
                            <w:r>
                              <w:rPr>
                                <w:color w:val="002060"/>
                                <w:sz w:val="40"/>
                                <w:szCs w:val="40"/>
                              </w:rPr>
                              <w:t xml:space="preserve">May </w:t>
                            </w:r>
                            <w:r w:rsidR="00F41533">
                              <w:rPr>
                                <w:color w:val="002060"/>
                                <w:sz w:val="40"/>
                                <w:szCs w:val="40"/>
                              </w:rPr>
                              <w:t>2024</w:t>
                            </w:r>
                          </w:p>
                          <w:p w:rsidR="0034176D" w:rsidRPr="003C0335" w:rsidRDefault="0034176D"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34176D" w:rsidRPr="004C3C3B" w:rsidRDefault="0034176D" w:rsidP="00F10A24">
                      <w:pPr>
                        <w:pStyle w:val="Title"/>
                        <w:rPr>
                          <w:color w:val="002060"/>
                          <w:sz w:val="40"/>
                          <w:szCs w:val="40"/>
                        </w:rPr>
                      </w:pPr>
                      <w:r w:rsidRPr="004C3C3B">
                        <w:rPr>
                          <w:color w:val="002060"/>
                          <w:sz w:val="40"/>
                          <w:szCs w:val="40"/>
                        </w:rPr>
                        <w:t xml:space="preserve">Violence Reduction Partnership (VRP) </w:t>
                      </w:r>
                    </w:p>
                    <w:p w:rsidR="0034176D" w:rsidRPr="004C3C3B" w:rsidRDefault="0034176D" w:rsidP="005D443B">
                      <w:pPr>
                        <w:pStyle w:val="Title"/>
                        <w:rPr>
                          <w:color w:val="002060"/>
                          <w:sz w:val="40"/>
                          <w:szCs w:val="40"/>
                        </w:rPr>
                      </w:pPr>
                      <w:r>
                        <w:rPr>
                          <w:color w:val="002060"/>
                          <w:sz w:val="40"/>
                          <w:szCs w:val="40"/>
                        </w:rPr>
                        <w:t xml:space="preserve">Interventions, Evaluations and Opportunities (IEO) Working Group </w:t>
                      </w:r>
                      <w:r w:rsidRPr="004C3C3B">
                        <w:rPr>
                          <w:color w:val="002060"/>
                          <w:sz w:val="40"/>
                          <w:szCs w:val="40"/>
                        </w:rPr>
                        <w:t>Terms of Reference (ToR)</w:t>
                      </w:r>
                    </w:p>
                    <w:p w:rsidR="0034176D" w:rsidRPr="004C3C3B" w:rsidRDefault="0034176D" w:rsidP="00F10A24">
                      <w:pPr>
                        <w:rPr>
                          <w:color w:val="002060"/>
                          <w:sz w:val="40"/>
                          <w:szCs w:val="40"/>
                        </w:rPr>
                      </w:pPr>
                    </w:p>
                    <w:p w:rsidR="0034176D" w:rsidRPr="004C3C3B" w:rsidRDefault="00E17A05" w:rsidP="00F10A24">
                      <w:pPr>
                        <w:pStyle w:val="Title"/>
                        <w:rPr>
                          <w:color w:val="002060"/>
                          <w:sz w:val="40"/>
                          <w:szCs w:val="40"/>
                        </w:rPr>
                      </w:pPr>
                      <w:r>
                        <w:rPr>
                          <w:color w:val="002060"/>
                          <w:sz w:val="40"/>
                          <w:szCs w:val="40"/>
                        </w:rPr>
                        <w:t xml:space="preserve">May </w:t>
                      </w:r>
                      <w:r w:rsidR="00F41533">
                        <w:rPr>
                          <w:color w:val="002060"/>
                          <w:sz w:val="40"/>
                          <w:szCs w:val="40"/>
                        </w:rPr>
                        <w:t>2024</w:t>
                      </w:r>
                    </w:p>
                    <w:p w:rsidR="0034176D" w:rsidRPr="003C0335" w:rsidRDefault="0034176D" w:rsidP="003C0335">
                      <w:pPr>
                        <w:pStyle w:val="ListParagraph"/>
                        <w:spacing w:after="0" w:line="240" w:lineRule="auto"/>
                        <w:jc w:val="center"/>
                        <w:rPr>
                          <w:rFonts w:cs="Calibri"/>
                          <w:b/>
                          <w:color w:val="002060"/>
                        </w:rPr>
                      </w:pPr>
                    </w:p>
                  </w:txbxContent>
                </v:textbox>
                <w10:wrap anchorx="margin"/>
              </v:shape>
            </w:pict>
          </mc:Fallback>
        </mc:AlternateContent>
      </w:r>
      <w:r>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bookmarkStart w:id="0" w:name="_Toc147405687"/>
    </w:p>
    <w:p w:rsidR="00F10A24" w:rsidRPr="00AE63D4" w:rsidRDefault="00F10A24" w:rsidP="00F10A24">
      <w:pPr>
        <w:pStyle w:val="Heading1"/>
      </w:pPr>
      <w:r>
        <w:lastRenderedPageBreak/>
        <w:t>distribution list</w:t>
      </w:r>
      <w:bookmarkEnd w:id="0"/>
      <w:r w:rsidR="004C3C3B">
        <w:t xml:space="preserve"> and </w:t>
      </w:r>
      <w:r w:rsidR="005D443B">
        <w:t xml:space="preserve">IEO </w:t>
      </w:r>
      <w:r>
        <w:t xml:space="preserve">membership </w:t>
      </w:r>
    </w:p>
    <w:tbl>
      <w:tblPr>
        <w:tblStyle w:val="GridTable1Light"/>
        <w:tblW w:w="9209" w:type="dxa"/>
        <w:jc w:val="center"/>
        <w:tblLook w:val="04A0" w:firstRow="1" w:lastRow="0" w:firstColumn="1" w:lastColumn="0" w:noHBand="0" w:noVBand="1"/>
      </w:tblPr>
      <w:tblGrid>
        <w:gridCol w:w="1750"/>
        <w:gridCol w:w="1372"/>
        <w:gridCol w:w="6087"/>
      </w:tblGrid>
      <w:tr w:rsidR="005A00E9" w:rsidRPr="00C92113" w:rsidTr="005A00E9">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5A00E9" w:rsidRPr="004C3C3B" w:rsidRDefault="005A00E9" w:rsidP="00A52B5E">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5A00E9" w:rsidRDefault="005A00E9" w:rsidP="00A52B5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p w:rsidR="005A00E9" w:rsidRPr="004C3C3B" w:rsidRDefault="005A00E9" w:rsidP="00A52B5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087" w:type="dxa"/>
            <w:shd w:val="clear" w:color="auto" w:fill="auto"/>
          </w:tcPr>
          <w:p w:rsidR="005A00E9" w:rsidRDefault="005A00E9" w:rsidP="00A52B5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p w:rsidR="005A00E9" w:rsidRDefault="005A00E9" w:rsidP="00A52B5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p w:rsidR="005A00E9" w:rsidRPr="004C3C3B" w:rsidRDefault="005A00E9" w:rsidP="002E44A1">
            <w:pPr>
              <w:spacing w:line="259" w:lineRule="auto"/>
              <w:cnfStyle w:val="100000000000" w:firstRow="1" w:lastRow="0" w:firstColumn="0" w:lastColumn="0" w:oddVBand="0" w:evenVBand="0" w:oddHBand="0" w:evenHBand="0" w:firstRowFirstColumn="0" w:firstRowLastColumn="0" w:lastRowFirstColumn="0" w:lastRowLastColumn="0"/>
              <w:rPr>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Violence</w:t>
            </w:r>
          </w:p>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Reduction</w:t>
            </w:r>
          </w:p>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Unit (VRU)</w:t>
            </w:r>
          </w:p>
          <w:p w:rsidR="005A00E9" w:rsidRPr="004C3C3B" w:rsidRDefault="005A00E9" w:rsidP="00A52B5E">
            <w:pPr>
              <w:rPr>
                <w:rFonts w:cstheme="minorHAnsi"/>
                <w:b w:val="0"/>
                <w:color w:val="002060"/>
                <w:sz w:val="24"/>
                <w:szCs w:val="24"/>
              </w:rPr>
            </w:pPr>
          </w:p>
        </w:tc>
        <w:tc>
          <w:tcPr>
            <w:tcW w:w="1372" w:type="dxa"/>
          </w:tcPr>
          <w:p w:rsidR="005A00E9" w:rsidRPr="004C3C3B"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4C3C3B">
              <w:rPr>
                <w:rFonts w:cstheme="minorHAnsi"/>
                <w:color w:val="002060"/>
                <w:sz w:val="24"/>
                <w:szCs w:val="24"/>
              </w:rPr>
              <w:t>N/A</w:t>
            </w:r>
          </w:p>
        </w:tc>
        <w:tc>
          <w:tcPr>
            <w:tcW w:w="6087" w:type="dxa"/>
          </w:tcPr>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VRU Director and Chair</w:t>
            </w:r>
          </w:p>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VRU Manager - Vice Chair</w:t>
            </w:r>
          </w:p>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 xml:space="preserve">VRU Programmes and Projects Officer </w:t>
            </w:r>
          </w:p>
          <w:p w:rsidR="005A00E9" w:rsidRPr="004C3C3B"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Police</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 xml:space="preserve">Specified Authority </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Violent Crime Taskforce (VCT) </w:t>
            </w:r>
          </w:p>
          <w:p w:rsid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Crime Prevention </w:t>
            </w:r>
          </w:p>
          <w:p w:rsidR="002D68DC" w:rsidRPr="00B83F31" w:rsidRDefault="002D68DC"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Chief Inspector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 xml:space="preserve">Hampshire </w:t>
            </w:r>
            <w:r>
              <w:rPr>
                <w:rFonts w:cs="Arial"/>
                <w:b w:val="0"/>
                <w:color w:val="002060"/>
                <w:sz w:val="24"/>
                <w:szCs w:val="24"/>
              </w:rPr>
              <w:t>and Isle of Wight Fire &amp; Rescue Service (HIWFRS</w:t>
            </w:r>
            <w:r w:rsidRPr="004C3C3B">
              <w:rPr>
                <w:rFonts w:cs="Arial"/>
                <w:b w:val="0"/>
                <w:color w:val="002060"/>
                <w:sz w:val="24"/>
                <w:szCs w:val="24"/>
              </w:rPr>
              <w:t>)</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350467"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color w:val="002060"/>
                <w:sz w:val="16"/>
                <w:szCs w:val="16"/>
                <w:lang w:eastAsia="en-GB"/>
              </w:rPr>
            </w:pPr>
            <w:r w:rsidRPr="00B83F31">
              <w:rPr>
                <w:rFonts w:cs="Arial"/>
                <w:color w:val="002060"/>
                <w:sz w:val="24"/>
                <w:szCs w:val="24"/>
              </w:rPr>
              <w:t xml:space="preserve">Representations from Princes Trust </w:t>
            </w:r>
          </w:p>
          <w:p w:rsidR="00350467" w:rsidRPr="00350467" w:rsidRDefault="00350467" w:rsidP="00A45AE1">
            <w:pPr>
              <w:textAlignment w:val="baseline"/>
              <w:cnfStyle w:val="000000000000" w:firstRow="0" w:lastRow="0" w:firstColumn="0" w:lastColumn="0" w:oddVBand="0" w:evenVBand="0" w:oddHBand="0" w:evenHBand="0" w:firstRowFirstColumn="0" w:firstRowLastColumn="0" w:lastRowFirstColumn="0" w:lastRowLastColumn="0"/>
              <w:rPr>
                <w:color w:val="00B050"/>
                <w:sz w:val="24"/>
                <w:szCs w:val="24"/>
                <w:lang w:eastAsia="en-GB"/>
              </w:rPr>
            </w:pPr>
            <w:r w:rsidRPr="00B83F31">
              <w:rPr>
                <w:color w:val="002060"/>
                <w:sz w:val="24"/>
                <w:szCs w:val="24"/>
                <w:lang w:eastAsia="en-GB"/>
              </w:rPr>
              <w:t xml:space="preserve">Representation from HIWFRS </w:t>
            </w: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Youth Justice Service (YJS)</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Hampshire YJS</w:t>
            </w:r>
          </w:p>
          <w:p w:rsidR="005A00E9" w:rsidRPr="00B83F31" w:rsidRDefault="00B83F31"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Isle of Wight YJS</w:t>
            </w:r>
          </w:p>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Portsmouth YJS</w:t>
            </w:r>
          </w:p>
          <w:p w:rsidR="005C1519" w:rsidRPr="00B83F31" w:rsidRDefault="00B83F31"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Southampton YJS</w:t>
            </w:r>
          </w:p>
          <w:p w:rsidR="005A00E9" w:rsidRPr="004C3C3B" w:rsidRDefault="005A00E9"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Health – Integrated Care Boards</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Senior Programme Manager, Mental Health Crisis Care</w:t>
            </w:r>
          </w:p>
          <w:p w:rsidR="00AB058B" w:rsidRPr="00B83F31" w:rsidRDefault="00AB058B"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color w:val="002060"/>
                <w:sz w:val="24"/>
                <w:szCs w:val="24"/>
                <w:lang w:eastAsia="en-GB"/>
              </w:rPr>
              <w:t xml:space="preserve">Representation from Public Health </w:t>
            </w:r>
          </w:p>
          <w:p w:rsidR="005A00E9" w:rsidRPr="00551C27" w:rsidRDefault="005A00E9" w:rsidP="00A45AE1">
            <w:pPr>
              <w:cnfStyle w:val="000000000000" w:firstRow="0" w:lastRow="0" w:firstColumn="0" w:lastColumn="0" w:oddVBand="0" w:evenVBand="0" w:oddHBand="0" w:evenHBand="0" w:firstRowFirstColumn="0" w:firstRowLastColumn="0" w:lastRowFirstColumn="0" w:lastRowLastColumn="0"/>
              <w:rPr>
                <w:rFonts w:cs="Arial"/>
                <w:b/>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 xml:space="preserve">Local Authorities </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Willow Team, Hampshire County Council</w:t>
            </w:r>
          </w:p>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Edge of Care Children and Families Services, Portsmouth City Council</w:t>
            </w:r>
          </w:p>
          <w:p w:rsidR="00AB058B"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Representations </w:t>
            </w:r>
            <w:r w:rsidR="005A00E9" w:rsidRPr="00B83F31">
              <w:rPr>
                <w:rFonts w:eastAsia="Times New Roman" w:cs="Arial"/>
                <w:color w:val="002060"/>
                <w:sz w:val="24"/>
                <w:szCs w:val="24"/>
                <w:lang w:eastAsia="en-GB"/>
              </w:rPr>
              <w:t>from Hampshire and Isle of Wight Sa</w:t>
            </w:r>
            <w:r w:rsidR="00AB058B" w:rsidRPr="00B83F31">
              <w:rPr>
                <w:rFonts w:eastAsia="Times New Roman" w:cs="Arial"/>
                <w:color w:val="002060"/>
                <w:sz w:val="24"/>
                <w:szCs w:val="24"/>
                <w:lang w:eastAsia="en-GB"/>
              </w:rPr>
              <w:t>feguarding Children Partnerships</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Test Valley Borough Council </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Fareham Borough Council </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New Forest District Council </w:t>
            </w:r>
          </w:p>
          <w:p w:rsidR="00436B66"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Havant Borough Council</w:t>
            </w:r>
          </w:p>
          <w:p w:rsidR="00436B66"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Rush District Council</w:t>
            </w:r>
          </w:p>
          <w:p w:rsidR="00436B66" w:rsidRPr="00B83F31" w:rsidRDefault="00436B66"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Basingstoke and Deane District Council </w:t>
            </w:r>
          </w:p>
          <w:p w:rsidR="00350467" w:rsidRPr="00B83F31" w:rsidRDefault="00350467"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lastRenderedPageBreak/>
              <w:t>Representation from Gosport Borough Council</w:t>
            </w:r>
          </w:p>
          <w:p w:rsidR="00436B66" w:rsidRPr="00B83F31" w:rsidRDefault="00436B66"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Portsmouth City Council</w:t>
            </w:r>
          </w:p>
          <w:p w:rsidR="00436B66" w:rsidRPr="00B83F31" w:rsidRDefault="00350467"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East Hampshire District Council</w:t>
            </w:r>
          </w:p>
          <w:p w:rsidR="00B83F31"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b/>
                <w:bCs/>
                <w:color w:val="002060"/>
                <w:sz w:val="16"/>
                <w:szCs w:val="16"/>
                <w:lang w:eastAsia="en-GB"/>
              </w:rPr>
            </w:pPr>
            <w:r w:rsidRPr="00B83F31">
              <w:rPr>
                <w:rFonts w:eastAsia="Times New Roman" w:cs="Arial"/>
                <w:color w:val="002060"/>
                <w:sz w:val="24"/>
                <w:szCs w:val="24"/>
                <w:lang w:eastAsia="en-GB"/>
              </w:rPr>
              <w:t xml:space="preserve">Representation from Southampton City Council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lastRenderedPageBreak/>
              <w:t>Office of Police and Crime Commissioner (OPCC)</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N/A</w:t>
            </w:r>
          </w:p>
        </w:tc>
        <w:tc>
          <w:tcPr>
            <w:tcW w:w="6087" w:type="dxa"/>
          </w:tcPr>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color w:val="002060"/>
                <w:sz w:val="16"/>
                <w:szCs w:val="16"/>
                <w:lang w:eastAsia="en-GB"/>
              </w:rPr>
            </w:pPr>
            <w:r w:rsidRPr="00B83F31">
              <w:rPr>
                <w:rFonts w:eastAsia="Times New Roman" w:cs="Arial"/>
                <w:color w:val="002060"/>
                <w:sz w:val="24"/>
                <w:szCs w:val="24"/>
                <w:lang w:eastAsia="en-GB"/>
              </w:rPr>
              <w:t>Criminal Justice Programmes and Projects Officer</w:t>
            </w:r>
            <w:r w:rsidRPr="00B83F31">
              <w:rPr>
                <w:color w:val="002060"/>
                <w:sz w:val="16"/>
                <w:szCs w:val="16"/>
                <w:lang w:eastAsia="en-GB"/>
              </w:rPr>
              <w:t>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Probation</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Senior Probation Officer</w:t>
            </w:r>
          </w:p>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Head of Community Integration</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Education</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4C3C3B">
              <w:rPr>
                <w:rFonts w:cs="Arial"/>
                <w:color w:val="002060"/>
                <w:sz w:val="24"/>
                <w:szCs w:val="24"/>
              </w:rPr>
              <w:t>Relevant Authority</w:t>
            </w:r>
          </w:p>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5A00E9"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w:t>
            </w:r>
            <w:r w:rsidR="005A00E9" w:rsidRPr="00B83F31">
              <w:rPr>
                <w:rFonts w:cs="Arial"/>
                <w:color w:val="002060"/>
                <w:sz w:val="24"/>
                <w:szCs w:val="24"/>
              </w:rPr>
              <w:t xml:space="preserve">County Safeguarding and Computing Inspector </w:t>
            </w:r>
            <w:r w:rsidRPr="00B83F31">
              <w:rPr>
                <w:rFonts w:cs="Arial"/>
                <w:color w:val="002060"/>
                <w:sz w:val="24"/>
                <w:szCs w:val="24"/>
              </w:rPr>
              <w:t xml:space="preserve">/ Adviser, Hampshire </w:t>
            </w:r>
          </w:p>
          <w:p w:rsidR="00AB058B"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Representation from Southampton Education and Inclusion Lead</w:t>
            </w:r>
          </w:p>
          <w:p w:rsidR="00AB058B" w:rsidRPr="00B83F31" w:rsidRDefault="00436B66"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Hampshire Education </w:t>
            </w:r>
          </w:p>
          <w:p w:rsidR="00436B66" w:rsidRPr="004C3C3B" w:rsidRDefault="00436B66"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Prison Service</w:t>
            </w: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4C3C3B">
              <w:rPr>
                <w:rFonts w:cs="Arial"/>
                <w:color w:val="002060"/>
                <w:sz w:val="24"/>
                <w:szCs w:val="24"/>
              </w:rPr>
              <w:t>Relevant Authority</w:t>
            </w:r>
          </w:p>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5A00E9" w:rsidRPr="004C3C3B" w:rsidRDefault="00E17A05"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from Commissioning and Partnership Manager, South Central Community Integration Team</w:t>
            </w: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Default="005A00E9" w:rsidP="00A45AE1">
            <w:pPr>
              <w:rPr>
                <w:rFonts w:cs="Arial"/>
                <w:b w:val="0"/>
                <w:color w:val="002060"/>
                <w:sz w:val="24"/>
                <w:szCs w:val="24"/>
              </w:rPr>
            </w:pPr>
            <w:r>
              <w:rPr>
                <w:rFonts w:cs="Arial"/>
                <w:b w:val="0"/>
                <w:color w:val="002060"/>
                <w:sz w:val="24"/>
                <w:szCs w:val="24"/>
              </w:rPr>
              <w:t>Voluntary Sector</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tc>
        <w:tc>
          <w:tcPr>
            <w:tcW w:w="6087" w:type="dxa"/>
          </w:tcPr>
          <w:p w:rsidR="005A00E9"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No Limits for Voluntary Sector </w:t>
            </w:r>
          </w:p>
          <w:p w:rsidR="00350467" w:rsidRDefault="00350467"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Housing </w:t>
            </w:r>
          </w:p>
          <w:p w:rsidR="009A2EF2" w:rsidRPr="00A12AF7" w:rsidRDefault="009A2EF2" w:rsidP="009A2EF2">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Interim Chief Executive Officer </w:t>
            </w:r>
          </w:p>
          <w:p w:rsidR="009A2EF2" w:rsidRDefault="009A2EF2"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A52B5E" w:rsidRPr="00C92113" w:rsidRDefault="00A52B5E"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3</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7</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947429"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947429"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C2658">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p>
    <w:bookmarkEnd w:id="1"/>
    <w:p w:rsidR="001F002D" w:rsidRPr="00C92113" w:rsidRDefault="00F10A24" w:rsidP="001F002D">
      <w:pPr>
        <w:pStyle w:val="Heading1"/>
        <w:rPr>
          <w:sz w:val="24"/>
          <w:szCs w:val="24"/>
        </w:rPr>
      </w:pPr>
      <w:r w:rsidRPr="00A440C1">
        <w:rPr>
          <w:color w:val="002060"/>
          <w:sz w:val="24"/>
          <w:szCs w:val="24"/>
        </w:rPr>
        <w:lastRenderedPageBreak/>
        <w:t xml:space="preserve"> </w:t>
      </w:r>
      <w:r w:rsidR="001F002D" w:rsidRPr="00C92113">
        <w:rPr>
          <w:sz w:val="24"/>
          <w:szCs w:val="24"/>
        </w:rPr>
        <w:t>introduction</w:t>
      </w:r>
    </w:p>
    <w:p w:rsidR="001F002D" w:rsidRPr="004C3C3B" w:rsidRDefault="001F002D" w:rsidP="001F002D">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w:t>
      </w:r>
      <w:r>
        <w:rPr>
          <w:rFonts w:cstheme="minorHAnsi"/>
          <w:color w:val="002060"/>
          <w:sz w:val="24"/>
          <w:szCs w:val="24"/>
        </w:rPr>
        <w:t xml:space="preserve">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1F002D" w:rsidRPr="004C3C3B" w:rsidRDefault="001F002D" w:rsidP="001F002D">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1F002D" w:rsidRPr="004C3C3B" w:rsidRDefault="001F002D" w:rsidP="001F002D">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1F002D" w:rsidRPr="004C3C3B" w:rsidRDefault="001F002D" w:rsidP="001F002D">
      <w:pPr>
        <w:rPr>
          <w:rFonts w:cs="Arial"/>
          <w:color w:val="002060"/>
          <w:sz w:val="24"/>
          <w:szCs w:val="24"/>
        </w:rPr>
      </w:pPr>
      <w:r w:rsidRPr="004C3C3B">
        <w:rPr>
          <w:rFonts w:cs="Arial"/>
          <w:color w:val="002060"/>
          <w:sz w:val="24"/>
          <w:szCs w:val="24"/>
        </w:rPr>
        <w:t xml:space="preserve">One of the sub groups within the SVRP to achieve this is the </w:t>
      </w:r>
      <w:r>
        <w:rPr>
          <w:rFonts w:cs="Arial"/>
          <w:color w:val="002060"/>
          <w:sz w:val="24"/>
          <w:szCs w:val="24"/>
        </w:rPr>
        <w:t>Interventions, Evaluations and Opportunities (IEO) Working Group.</w:t>
      </w:r>
      <w:r w:rsidRPr="004C3C3B">
        <w:rPr>
          <w:rFonts w:cs="Arial"/>
          <w:color w:val="002060"/>
          <w:sz w:val="24"/>
          <w:szCs w:val="24"/>
        </w:rPr>
        <w:t xml:space="preserve"> </w:t>
      </w:r>
      <w:bookmarkStart w:id="2" w:name="_Toc147405689"/>
    </w:p>
    <w:p w:rsidR="001F002D" w:rsidRPr="00C92113" w:rsidRDefault="001F002D" w:rsidP="001F002D">
      <w:pPr>
        <w:pStyle w:val="Heading1"/>
        <w:rPr>
          <w:sz w:val="24"/>
          <w:szCs w:val="24"/>
        </w:rPr>
      </w:pPr>
      <w:r w:rsidRPr="00C92113">
        <w:rPr>
          <w:sz w:val="24"/>
          <w:szCs w:val="24"/>
        </w:rPr>
        <w:t>vision and mission</w:t>
      </w:r>
      <w:bookmarkEnd w:id="2"/>
      <w:r w:rsidRPr="00C92113">
        <w:rPr>
          <w:sz w:val="24"/>
          <w:szCs w:val="24"/>
        </w:rPr>
        <w:t xml:space="preserve"> </w:t>
      </w:r>
    </w:p>
    <w:p w:rsidR="001F002D" w:rsidRPr="004C3C3B" w:rsidRDefault="001F002D" w:rsidP="001F002D">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1F002D" w:rsidRPr="004C3C3B" w:rsidRDefault="001F002D" w:rsidP="001F002D">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3" w:name="_Toc147405690"/>
    </w:p>
    <w:p w:rsidR="001F002D" w:rsidRPr="00B110AC" w:rsidRDefault="001F002D" w:rsidP="001F002D">
      <w:pPr>
        <w:pStyle w:val="Heading1"/>
        <w:rPr>
          <w:sz w:val="24"/>
          <w:szCs w:val="24"/>
          <w:u w:val="single"/>
        </w:rPr>
      </w:pPr>
      <w:r w:rsidRPr="00B110AC">
        <w:rPr>
          <w:sz w:val="24"/>
          <w:szCs w:val="24"/>
        </w:rPr>
        <w:t>aims and activities linked to the theory of change (toc)</w:t>
      </w:r>
      <w:bookmarkEnd w:id="3"/>
    </w:p>
    <w:p w:rsidR="001F002D" w:rsidRPr="00B110AC" w:rsidRDefault="001F002D" w:rsidP="001F002D">
      <w:pPr>
        <w:spacing w:line="240" w:lineRule="auto"/>
        <w:textAlignment w:val="baseline"/>
        <w:rPr>
          <w:rFonts w:eastAsia="Times New Roman" w:cs="Arial"/>
          <w:color w:val="002060"/>
          <w:sz w:val="24"/>
          <w:szCs w:val="24"/>
          <w:lang w:eastAsia="en-GB"/>
        </w:rPr>
      </w:pPr>
      <w:r w:rsidRPr="00B110AC">
        <w:rPr>
          <w:rFonts w:eastAsia="Times New Roman" w:cs="Arial"/>
          <w:bCs/>
          <w:color w:val="002060"/>
          <w:sz w:val="24"/>
          <w:szCs w:val="24"/>
          <w:lang w:eastAsia="en-GB"/>
        </w:rPr>
        <w:t xml:space="preserve">The aim </w:t>
      </w:r>
      <w:r w:rsidRPr="00B110AC">
        <w:rPr>
          <w:rFonts w:eastAsia="Times New Roman" w:cs="Arial"/>
          <w:color w:val="002060"/>
          <w:sz w:val="24"/>
          <w:szCs w:val="24"/>
          <w:lang w:eastAsia="en-GB"/>
        </w:rPr>
        <w:t>is for the VRP to ensure that interventions respond effectively to local need.  It will identify opportunities for synergy and collaborative working aiming to maximise the impact of interventions to reduce serious violence, as part of a Public Health Approach.   </w:t>
      </w:r>
    </w:p>
    <w:p w:rsidR="001F002D" w:rsidRPr="00B110AC" w:rsidRDefault="001F002D" w:rsidP="001F002D">
      <w:pPr>
        <w:spacing w:line="240" w:lineRule="auto"/>
        <w:textAlignment w:val="baseline"/>
        <w:rPr>
          <w:rFonts w:eastAsia="Times New Roman" w:cs="Arial"/>
          <w:color w:val="002060"/>
          <w:sz w:val="24"/>
          <w:szCs w:val="24"/>
          <w:lang w:eastAsia="en-GB"/>
        </w:rPr>
      </w:pPr>
      <w:r w:rsidRPr="00B110AC">
        <w:rPr>
          <w:rFonts w:eastAsia="Times New Roman" w:cs="Arial"/>
          <w:color w:val="002060"/>
          <w:sz w:val="24"/>
          <w:szCs w:val="24"/>
          <w:lang w:eastAsia="en-GB"/>
        </w:rPr>
        <w:lastRenderedPageBreak/>
        <w:t xml:space="preserve">The IEO Working Group oversees the operational delivery of the VRP Strategy for </w:t>
      </w:r>
      <w:r w:rsidRPr="00786A57">
        <w:rPr>
          <w:rFonts w:eastAsia="Times New Roman" w:cs="Arial"/>
          <w:color w:val="002060"/>
          <w:sz w:val="24"/>
          <w:szCs w:val="24"/>
          <w:lang w:eastAsia="en-GB"/>
        </w:rPr>
        <w:t xml:space="preserve">Interventions, Evaluations and Opportunities, </w:t>
      </w:r>
      <w:r w:rsidRPr="00B110AC">
        <w:rPr>
          <w:rFonts w:eastAsia="Times New Roman" w:cs="Arial"/>
          <w:color w:val="002060"/>
          <w:sz w:val="24"/>
          <w:szCs w:val="24"/>
          <w:lang w:eastAsia="en-GB"/>
        </w:rPr>
        <w:t xml:space="preserve">which is captured within the </w:t>
      </w:r>
      <w:hyperlink r:id="rId13" w:history="1">
        <w:r w:rsidRPr="00B110AC">
          <w:rPr>
            <w:rStyle w:val="Hyperlink"/>
            <w:color w:val="1D99A0" w:themeColor="accent3" w:themeShade="BF"/>
            <w:sz w:val="24"/>
            <w:szCs w:val="24"/>
          </w:rPr>
          <w:t>VRP Theory of Change</w:t>
        </w:r>
      </w:hyperlink>
      <w:r w:rsidRPr="00B110AC">
        <w:rPr>
          <w:rFonts w:eastAsia="Times New Roman" w:cs="Arial"/>
          <w:color w:val="002060"/>
          <w:sz w:val="24"/>
          <w:szCs w:val="24"/>
          <w:lang w:eastAsia="en-GB"/>
        </w:rPr>
        <w:t xml:space="preserve"> (ToC)</w:t>
      </w:r>
      <w:r w:rsidRPr="00B110AC">
        <w:rPr>
          <w:rStyle w:val="FootnoteReference"/>
          <w:rFonts w:eastAsia="Times New Roman" w:cs="Arial"/>
          <w:color w:val="002060"/>
          <w:sz w:val="24"/>
          <w:szCs w:val="24"/>
          <w:lang w:eastAsia="en-GB"/>
        </w:rPr>
        <w:footnoteReference w:id="5"/>
      </w:r>
      <w:r w:rsidRPr="00B110AC">
        <w:rPr>
          <w:rFonts w:eastAsia="Times New Roman" w:cs="Arial"/>
          <w:color w:val="002060"/>
          <w:sz w:val="24"/>
          <w:szCs w:val="24"/>
          <w:lang w:eastAsia="en-GB"/>
        </w:rPr>
        <w:t>.</w:t>
      </w:r>
    </w:p>
    <w:p w:rsidR="001F002D" w:rsidRDefault="001F002D" w:rsidP="001F002D">
      <w:pPr>
        <w:spacing w:line="240" w:lineRule="auto"/>
        <w:textAlignment w:val="baseline"/>
        <w:rPr>
          <w:rFonts w:eastAsia="Times New Roman" w:cs="Arial"/>
          <w:sz w:val="24"/>
          <w:szCs w:val="24"/>
          <w:lang w:eastAsia="en-GB"/>
        </w:rPr>
      </w:pPr>
      <w:r w:rsidRPr="00B110AC">
        <w:rPr>
          <w:rFonts w:eastAsia="Times New Roman" w:cs="Arial"/>
          <w:color w:val="002060"/>
          <w:sz w:val="24"/>
          <w:szCs w:val="24"/>
          <w:lang w:eastAsia="en-GB"/>
        </w:rPr>
        <w:t xml:space="preserve">The following activities will be delivered by the IEO Working Group, in alignment with the </w:t>
      </w:r>
      <w:r w:rsidRPr="000C5930">
        <w:rPr>
          <w:rFonts w:eastAsia="Times New Roman" w:cs="Arial"/>
          <w:sz w:val="24"/>
          <w:szCs w:val="24"/>
          <w:lang w:eastAsia="en-GB"/>
        </w:rPr>
        <w:t>ToC</w:t>
      </w:r>
      <w:r w:rsidRPr="000C5930">
        <w:rPr>
          <w:rStyle w:val="FootnoteReference"/>
          <w:rFonts w:eastAsia="Times New Roman" w:cs="Arial"/>
          <w:sz w:val="24"/>
          <w:szCs w:val="24"/>
          <w:lang w:eastAsia="en-GB"/>
        </w:rPr>
        <w:footnoteReference w:id="6"/>
      </w:r>
      <w:r w:rsidRPr="000C5930">
        <w:rPr>
          <w:rFonts w:eastAsia="Times New Roman" w:cs="Arial"/>
          <w:sz w:val="24"/>
          <w:szCs w:val="24"/>
          <w:lang w:eastAsia="en-GB"/>
        </w:rPr>
        <w:t>:</w:t>
      </w:r>
    </w:p>
    <w:p w:rsidR="001F002D" w:rsidRPr="00740F2A" w:rsidRDefault="001F002D" w:rsidP="001F002D">
      <w:pPr>
        <w:pStyle w:val="ListParagraph"/>
        <w:numPr>
          <w:ilvl w:val="0"/>
          <w:numId w:val="18"/>
        </w:numPr>
        <w:spacing w:after="0" w:line="240" w:lineRule="auto"/>
        <w:textAlignment w:val="baseline"/>
        <w:rPr>
          <w:rFonts w:eastAsia="Times New Roman" w:cs="Arial"/>
          <w:color w:val="002060"/>
          <w:sz w:val="24"/>
          <w:szCs w:val="24"/>
          <w:lang w:val="en-US" w:eastAsia="en-GB"/>
        </w:rPr>
      </w:pPr>
      <w:r w:rsidRPr="00740F2A">
        <w:rPr>
          <w:rFonts w:eastAsia="Times New Roman" w:cs="Arial"/>
          <w:color w:val="002060"/>
          <w:position w:val="1"/>
          <w:sz w:val="24"/>
          <w:szCs w:val="24"/>
          <w:lang w:val="en-US" w:eastAsia="en-GB"/>
        </w:rPr>
        <w:t>Specified and Relevant authorities attend and collaborate</w:t>
      </w:r>
      <w:r w:rsidRPr="00740F2A">
        <w:rPr>
          <w:rFonts w:eastAsia="Times New Roman" w:cs="Arial"/>
          <w:color w:val="002060"/>
          <w:sz w:val="24"/>
          <w:szCs w:val="24"/>
          <w:lang w:val="en-US" w:eastAsia="en-GB"/>
        </w:rPr>
        <w:t xml:space="preserve"> (4.a)</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Conduct a gap analysis of existing provision within communities to identify gaps in commissioned interventions which reduce violence based on the needs of different cohorts and communities, aligned with the most common risk factors identified in the Strategic Needs Assessment</w:t>
      </w:r>
      <w:r w:rsidRPr="00740F2A">
        <w:rPr>
          <w:rStyle w:val="FootnoteReference"/>
          <w:rFonts w:eastAsia="Times New Roman" w:cs="Arial"/>
          <w:color w:val="002060"/>
          <w:sz w:val="24"/>
          <w:szCs w:val="24"/>
          <w:lang w:eastAsia="en-GB"/>
        </w:rPr>
        <w:footnoteReference w:id="7"/>
      </w:r>
      <w:r w:rsidRPr="00740F2A">
        <w:rPr>
          <w:color w:val="002060"/>
          <w:sz w:val="24"/>
          <w:szCs w:val="24"/>
        </w:rPr>
        <w:t>, and evidenced by ‘What Works’ (4.b and 4.c)</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Undertake a gap analysis of training currently available for partners in relation to developing sustainable public-health evidence-based commissioning (4.d)</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Adopt a Public Health and Trauma Informed approach to commissioning interventions, which is with and for communities, reflecting the voices and experiences of the communities to complement the work of the Trauma Informed Executive Board</w:t>
      </w:r>
      <w:r w:rsidRPr="00740F2A">
        <w:rPr>
          <w:rStyle w:val="FootnoteReference"/>
          <w:color w:val="002060"/>
          <w:sz w:val="24"/>
          <w:szCs w:val="24"/>
        </w:rPr>
        <w:footnoteReference w:id="8"/>
      </w:r>
      <w:r w:rsidRPr="00740F2A">
        <w:rPr>
          <w:color w:val="002060"/>
          <w:sz w:val="24"/>
          <w:szCs w:val="24"/>
        </w:rPr>
        <w:t xml:space="preserve"> and adhering to the Trauma Informed Concordat</w:t>
      </w:r>
      <w:r w:rsidRPr="00740F2A">
        <w:rPr>
          <w:rStyle w:val="FootnoteReference"/>
          <w:color w:val="002060"/>
          <w:sz w:val="24"/>
          <w:szCs w:val="24"/>
        </w:rPr>
        <w:footnoteReference w:id="9"/>
      </w:r>
      <w:r w:rsidRPr="00740F2A">
        <w:rPr>
          <w:color w:val="002060"/>
          <w:sz w:val="24"/>
          <w:szCs w:val="24"/>
        </w:rPr>
        <w:t xml:space="preserve"> (4.d and 4.e).  </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Map and understand sources of funding locally and nationally to plan for opportunities which may be created and look for opportunities for partners to collaborate on funding bids to maximise the impact of interventions (4.f)</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Look for opportunities to undertake joint commissioning with other partnerships to ensure priorities, resources and capacity is aligned resulting in efficient and effective delivery (4.g)</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Develop an Evaluation and Commissioning approach to support a co-ordinated and consistent approach across the VRP (4.h)</w:t>
      </w:r>
    </w:p>
    <w:p w:rsidR="001F002D" w:rsidRPr="00947429"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Share the results of the evaluation of commissioned interventions to understand their future, including their ability to be funded sustainably by the VRP (4.i and 4.j)</w:t>
      </w:r>
    </w:p>
    <w:p w:rsidR="00947429" w:rsidRPr="00947429" w:rsidRDefault="00947429" w:rsidP="00947429">
      <w:pPr>
        <w:pStyle w:val="ListParagraph"/>
        <w:numPr>
          <w:ilvl w:val="0"/>
          <w:numId w:val="4"/>
        </w:numPr>
        <w:spacing w:line="240" w:lineRule="auto"/>
        <w:textAlignment w:val="baseline"/>
        <w:rPr>
          <w:rFonts w:eastAsia="Times New Roman" w:cs="Arial"/>
          <w:color w:val="002060"/>
          <w:sz w:val="24"/>
          <w:szCs w:val="24"/>
          <w:lang w:eastAsia="en-GB"/>
        </w:rPr>
      </w:pPr>
      <w:r w:rsidRPr="005723E7">
        <w:rPr>
          <w:rFonts w:eastAsia="Times New Roman" w:cs="Arial"/>
          <w:color w:val="002060"/>
          <w:sz w:val="24"/>
          <w:szCs w:val="24"/>
          <w:lang w:eastAsia="en-GB"/>
        </w:rPr>
        <w:lastRenderedPageBreak/>
        <w:t>Develop sustainability plans for the Interventions, Evaluations and Opportunities Working Group across the partnership</w:t>
      </w:r>
      <w:r>
        <w:rPr>
          <w:rFonts w:eastAsia="Times New Roman" w:cs="Arial"/>
          <w:color w:val="002060"/>
          <w:sz w:val="24"/>
          <w:szCs w:val="24"/>
          <w:lang w:eastAsia="en-GB"/>
        </w:rPr>
        <w:t xml:space="preserve"> (4.k)</w:t>
      </w:r>
      <w:bookmarkStart w:id="4" w:name="_GoBack"/>
      <w:bookmarkEnd w:id="4"/>
    </w:p>
    <w:p w:rsidR="001F002D" w:rsidRDefault="001F002D" w:rsidP="001F002D">
      <w:pPr>
        <w:pStyle w:val="Heading1"/>
        <w:rPr>
          <w:sz w:val="24"/>
          <w:szCs w:val="24"/>
        </w:rPr>
      </w:pPr>
      <w:bookmarkStart w:id="5" w:name="_Toc147405692"/>
      <w:r w:rsidRPr="00C92113">
        <w:rPr>
          <w:sz w:val="24"/>
          <w:szCs w:val="24"/>
        </w:rPr>
        <w:t>outcomes based performance framework</w:t>
      </w:r>
      <w:bookmarkEnd w:id="5"/>
      <w:r>
        <w:rPr>
          <w:sz w:val="24"/>
          <w:szCs w:val="24"/>
        </w:rPr>
        <w:t xml:space="preserve"> </w:t>
      </w:r>
    </w:p>
    <w:p w:rsidR="001F002D" w:rsidRDefault="001F002D" w:rsidP="001F002D">
      <w:pPr>
        <w:rPr>
          <w:rFonts w:cstheme="minorHAnsi"/>
          <w:color w:val="002060"/>
          <w:sz w:val="24"/>
          <w:szCs w:val="24"/>
        </w:rPr>
      </w:pPr>
      <w:r w:rsidRPr="004C3C3B">
        <w:rPr>
          <w:rFonts w:cstheme="minorHAnsi"/>
          <w:color w:val="002060"/>
          <w:sz w:val="24"/>
          <w:szCs w:val="24"/>
        </w:rPr>
        <w:t xml:space="preserve">The VRU has developed an </w:t>
      </w:r>
      <w:hyperlink r:id="rId14"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1F002D" w:rsidRPr="00DA4894" w:rsidRDefault="001F002D" w:rsidP="001F002D">
      <w:pPr>
        <w:rPr>
          <w:rFonts w:cstheme="minorHAnsi"/>
          <w:color w:val="002060"/>
          <w:sz w:val="24"/>
          <w:szCs w:val="24"/>
        </w:rPr>
      </w:pPr>
      <w:r w:rsidRPr="00DA4894">
        <w:rPr>
          <w:rFonts w:cstheme="minorHAnsi"/>
          <w:color w:val="002060"/>
          <w:sz w:val="24"/>
          <w:szCs w:val="24"/>
        </w:rPr>
        <w:t>The impact of activity from the IEO Working Group should be measured by the following elements</w:t>
      </w:r>
      <w:r w:rsidRPr="00DA4894">
        <w:rPr>
          <w:rStyle w:val="FootnoteReference"/>
          <w:rFonts w:cstheme="minorHAnsi"/>
          <w:color w:val="002060"/>
          <w:sz w:val="24"/>
          <w:szCs w:val="24"/>
        </w:rPr>
        <w:footnoteReference w:id="10"/>
      </w:r>
      <w:r w:rsidRPr="00DA4894">
        <w:rPr>
          <w:rFonts w:cstheme="minorHAnsi"/>
          <w:color w:val="002060"/>
          <w:sz w:val="24"/>
          <w:szCs w:val="24"/>
        </w:rPr>
        <w:t xml:space="preserve"> of the Performance Framework, which will be monitored and reported on quarterly:</w:t>
      </w:r>
    </w:p>
    <w:p w:rsidR="001F002D" w:rsidRPr="00BF7546" w:rsidRDefault="001F002D" w:rsidP="001F002D">
      <w:pPr>
        <w:pStyle w:val="ListParagraph"/>
        <w:numPr>
          <w:ilvl w:val="0"/>
          <w:numId w:val="8"/>
        </w:numPr>
        <w:rPr>
          <w:rFonts w:cstheme="minorHAnsi"/>
          <w:color w:val="002060"/>
          <w:sz w:val="24"/>
          <w:szCs w:val="24"/>
        </w:rPr>
      </w:pPr>
      <w:r w:rsidRPr="00BF7546">
        <w:rPr>
          <w:rFonts w:cstheme="minorHAnsi"/>
          <w:color w:val="002060"/>
          <w:sz w:val="24"/>
          <w:szCs w:val="24"/>
        </w:rPr>
        <w:t>Decreased risk factors and increased prot</w:t>
      </w:r>
      <w:r w:rsidR="00F17540">
        <w:rPr>
          <w:rFonts w:cstheme="minorHAnsi"/>
          <w:color w:val="002060"/>
          <w:sz w:val="24"/>
          <w:szCs w:val="24"/>
        </w:rPr>
        <w:t xml:space="preserve">ective factors for young people, trusted adults </w:t>
      </w:r>
      <w:r w:rsidRPr="00BF7546">
        <w:rPr>
          <w:rFonts w:cstheme="minorHAnsi"/>
          <w:color w:val="002060"/>
          <w:sz w:val="24"/>
          <w:szCs w:val="24"/>
        </w:rPr>
        <w:t xml:space="preserve">and families supported through the VRU.  The success measures to achieve this will be: </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Young People moving towards education, training and employment, measured by data source:</w:t>
      </w:r>
    </w:p>
    <w:p w:rsidR="001F002D" w:rsidRPr="000034FF" w:rsidRDefault="001F002D" w:rsidP="001F002D">
      <w:pPr>
        <w:pStyle w:val="ListParagraph"/>
        <w:numPr>
          <w:ilvl w:val="0"/>
          <w:numId w:val="10"/>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 xml:space="preserve">Society of St James: average score change for 'meaningful use of     time' outcomes star score - RESET monitoring data (5.1.1.a). </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Improved Mental Health amongst young people, measured by data source:</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'emotional and mental health' outcomes star score - RESET monitoring data (5.1.2.a).</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No Limits: percentage of cohort showing a reduced score in mental health pain scale - A&amp;E Nav</w:t>
      </w:r>
      <w:r w:rsidR="00F17540">
        <w:rPr>
          <w:rFonts w:eastAsia="Times New Roman" w:cs="Arial"/>
          <w:color w:val="002060"/>
          <w:sz w:val="24"/>
          <w:szCs w:val="24"/>
          <w:lang w:eastAsia="en-GB"/>
        </w:rPr>
        <w:t>igators monitoring data (5.1.2.b</w:t>
      </w:r>
      <w:r w:rsidRPr="000034FF">
        <w:rPr>
          <w:rFonts w:eastAsia="Times New Roman" w:cs="Arial"/>
          <w:color w:val="002060"/>
          <w:sz w:val="24"/>
          <w:szCs w:val="24"/>
          <w:lang w:eastAsia="en-GB"/>
        </w:rPr>
        <w:t>).</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Increased provision of trusted adults for young people, measured by data source:</w:t>
      </w:r>
    </w:p>
    <w:p w:rsidR="001F002D" w:rsidRDefault="001F002D" w:rsidP="001F002D">
      <w:pPr>
        <w:pStyle w:val="ListParagraph"/>
        <w:numPr>
          <w:ilvl w:val="0"/>
          <w:numId w:val="12"/>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No Limits: number of young people receiving support via social prescribing - A&amp;E Navigators monitoring data (5.1.3.a).</w:t>
      </w:r>
    </w:p>
    <w:p w:rsidR="00655930" w:rsidRPr="00655930" w:rsidRDefault="00655930" w:rsidP="00655930">
      <w:pPr>
        <w:pStyle w:val="ListParagraph"/>
        <w:numPr>
          <w:ilvl w:val="0"/>
          <w:numId w:val="12"/>
        </w:numPr>
        <w:spacing w:line="240" w:lineRule="auto"/>
        <w:rPr>
          <w:rFonts w:eastAsia="Times New Roman" w:cs="Arial"/>
          <w:color w:val="002060"/>
          <w:sz w:val="24"/>
          <w:szCs w:val="24"/>
          <w:lang w:eastAsia="en-GB"/>
        </w:rPr>
      </w:pPr>
      <w:r w:rsidRPr="00DA3DF2">
        <w:rPr>
          <w:rFonts w:eastAsia="Times New Roman" w:cs="Arial"/>
          <w:color w:val="002060"/>
          <w:sz w:val="24"/>
          <w:szCs w:val="24"/>
          <w:lang w:eastAsia="en-GB"/>
        </w:rPr>
        <w:t>Society of St James: number of young people who continue to engage with the RESET Navigator after their initial conversation, either in custody or in the community (5.1.3.b).</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Improved relationships for young people, measured by data source:</w:t>
      </w:r>
    </w:p>
    <w:p w:rsidR="001F002D" w:rsidRPr="000034FF" w:rsidRDefault="001F002D" w:rsidP="001F002D">
      <w:pPr>
        <w:pStyle w:val="ListParagraph"/>
        <w:numPr>
          <w:ilvl w:val="0"/>
          <w:numId w:val="13"/>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'social networks and relationships' outcomes star score in - RESET monitoring data (5.1.4.a).</w:t>
      </w:r>
    </w:p>
    <w:p w:rsidR="001F002D" w:rsidRPr="00450211" w:rsidRDefault="001F002D" w:rsidP="001F002D">
      <w:pPr>
        <w:pStyle w:val="ListParagraph"/>
        <w:numPr>
          <w:ilvl w:val="1"/>
          <w:numId w:val="9"/>
        </w:numPr>
        <w:rPr>
          <w:rFonts w:cstheme="minorHAnsi"/>
          <w:color w:val="002060"/>
          <w:sz w:val="24"/>
          <w:szCs w:val="24"/>
        </w:rPr>
      </w:pPr>
      <w:r w:rsidRPr="00450211">
        <w:rPr>
          <w:rFonts w:cstheme="minorHAnsi"/>
          <w:color w:val="002060"/>
          <w:sz w:val="24"/>
          <w:szCs w:val="24"/>
        </w:rPr>
        <w:t>Improved knowledge and attitudes towards knife crime and violence amongst young people, including at-risk cohorts, measured by data source:</w:t>
      </w:r>
    </w:p>
    <w:p w:rsidR="001F002D" w:rsidRPr="003E138D" w:rsidRDefault="001F002D" w:rsidP="001F002D">
      <w:pPr>
        <w:pStyle w:val="ListParagraph"/>
        <w:numPr>
          <w:ilvl w:val="0"/>
          <w:numId w:val="14"/>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number of young people reached - Choices monitoring data (5.1.5.a).</w:t>
      </w:r>
    </w:p>
    <w:p w:rsidR="001F002D" w:rsidRPr="003E138D" w:rsidRDefault="001F002D" w:rsidP="001F002D">
      <w:pPr>
        <w:pStyle w:val="ListParagraph"/>
        <w:numPr>
          <w:ilvl w:val="0"/>
          <w:numId w:val="14"/>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number of young people reached from schools in hotspot areas and target schools - Choices monitoring data (5.1.5.b).</w:t>
      </w:r>
    </w:p>
    <w:p w:rsidR="001F002D" w:rsidRPr="003E138D" w:rsidRDefault="001F002D" w:rsidP="001F002D">
      <w:pPr>
        <w:pStyle w:val="ListParagraph"/>
        <w:numPr>
          <w:ilvl w:val="1"/>
          <w:numId w:val="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lastRenderedPageBreak/>
        <w:t>Improved knowledge and attitudes towards knife crime and violence amongst school staff, measured by data source:</w:t>
      </w:r>
    </w:p>
    <w:p w:rsidR="001F002D" w:rsidRPr="003E138D" w:rsidRDefault="001F002D" w:rsidP="001F002D">
      <w:pPr>
        <w:pStyle w:val="ListParagraph"/>
        <w:numPr>
          <w:ilvl w:val="0"/>
          <w:numId w:val="1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score change in average knowledge between pre and post-training of using creative approaches within the classroom to reduce the risk of children becoming involved in violent activities - Choices monitoring data (5.1.6.a).</w:t>
      </w:r>
    </w:p>
    <w:p w:rsidR="001F002D" w:rsidRPr="003E138D" w:rsidRDefault="001F002D" w:rsidP="001F002D">
      <w:pPr>
        <w:pStyle w:val="ListParagraph"/>
        <w:numPr>
          <w:ilvl w:val="0"/>
          <w:numId w:val="1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score change in average confidence between pre and post-training in using creative approaches within the classroom to reduce the risk of children becoming involved in violent activities - Choices monitoring data (5.1.6.b).</w:t>
      </w:r>
    </w:p>
    <w:p w:rsidR="001F002D" w:rsidRPr="003E138D" w:rsidRDefault="001F002D" w:rsidP="001F002D">
      <w:pPr>
        <w:pStyle w:val="ListParagraph"/>
        <w:numPr>
          <w:ilvl w:val="1"/>
          <w:numId w:val="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 xml:space="preserve">Improved confidence amongst young people in making positive choices when others are not, measured by data source: </w:t>
      </w:r>
    </w:p>
    <w:p w:rsidR="001F002D" w:rsidRPr="003E138D" w:rsidRDefault="001F002D" w:rsidP="001F002D">
      <w:pPr>
        <w:pStyle w:val="ListParagraph"/>
        <w:numPr>
          <w:ilvl w:val="0"/>
          <w:numId w:val="20"/>
        </w:numPr>
        <w:spacing w:after="0"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overall percentage change between workshop 1 and workshop 2 in the number of young people reporting ‘agree’ to 'I feel confident to make positive choices even when my friends are making negative ones' - Choices monitoring data (5.1.7.a).</w:t>
      </w:r>
    </w:p>
    <w:p w:rsidR="001F002D" w:rsidRPr="003E138D" w:rsidRDefault="001F002D" w:rsidP="001F002D">
      <w:pPr>
        <w:pStyle w:val="ListParagraph"/>
        <w:spacing w:after="0" w:line="240" w:lineRule="auto"/>
        <w:ind w:left="1440"/>
        <w:rPr>
          <w:rFonts w:ascii="Calibri" w:eastAsia="Times New Roman" w:hAnsi="Calibri" w:cs="Calibri"/>
          <w:lang w:eastAsia="en-GB"/>
        </w:rPr>
      </w:pPr>
    </w:p>
    <w:p w:rsidR="001F002D" w:rsidRPr="00810AF0" w:rsidRDefault="001F002D" w:rsidP="001F002D">
      <w:pPr>
        <w:pStyle w:val="ListParagraph"/>
        <w:numPr>
          <w:ilvl w:val="0"/>
          <w:numId w:val="8"/>
        </w:numPr>
        <w:rPr>
          <w:rFonts w:cstheme="minorHAnsi"/>
          <w:color w:val="002060"/>
          <w:sz w:val="24"/>
          <w:szCs w:val="24"/>
        </w:rPr>
      </w:pPr>
      <w:r w:rsidRPr="00810AF0">
        <w:rPr>
          <w:rFonts w:eastAsia="Times New Roman" w:cs="Arial"/>
          <w:color w:val="002060"/>
          <w:sz w:val="24"/>
          <w:szCs w:val="24"/>
          <w:lang w:eastAsia="en-GB"/>
        </w:rPr>
        <w:t xml:space="preserve">Reoffending in VRU supported cohort is reduced.  </w:t>
      </w:r>
      <w:r w:rsidRPr="00810AF0">
        <w:rPr>
          <w:rFonts w:cstheme="minorHAnsi"/>
          <w:color w:val="002060"/>
          <w:sz w:val="24"/>
          <w:szCs w:val="24"/>
        </w:rPr>
        <w:t xml:space="preserve">The success measures to achieve this will be: </w:t>
      </w:r>
    </w:p>
    <w:p w:rsidR="001F002D" w:rsidRDefault="001F002D" w:rsidP="001F002D">
      <w:pPr>
        <w:pStyle w:val="ListParagraph"/>
        <w:numPr>
          <w:ilvl w:val="1"/>
          <w:numId w:val="9"/>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t>Levels of reoffending decrease, measured by data source:</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Constabulary: percentage of young people who do not reoffend - RESET monitoring data (5.2.1.a).</w:t>
      </w:r>
    </w:p>
    <w:p w:rsidR="001F002D" w:rsidRPr="00B95A5C" w:rsidRDefault="001F002D" w:rsidP="001F002D">
      <w:pPr>
        <w:pStyle w:val="ListParagraph"/>
        <w:numPr>
          <w:ilvl w:val="1"/>
          <w:numId w:val="9"/>
        </w:numPr>
        <w:spacing w:line="240" w:lineRule="auto"/>
        <w:rPr>
          <w:rFonts w:eastAsia="Times New Roman" w:cs="Arial"/>
          <w:color w:val="002060"/>
          <w:sz w:val="24"/>
          <w:szCs w:val="24"/>
          <w:lang w:eastAsia="en-GB"/>
        </w:rPr>
      </w:pPr>
      <w:r w:rsidRPr="00B95A5C">
        <w:rPr>
          <w:rFonts w:eastAsia="Times New Roman" w:cs="Arial"/>
          <w:color w:val="002060"/>
          <w:sz w:val="24"/>
          <w:szCs w:val="24"/>
          <w:lang w:eastAsia="en-GB"/>
        </w:rPr>
        <w:t>Young people are moving towards decreased offending behaviour, measured by data source:</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Constabulary: percentage of young people whose Crime Harm Index score reduces - RESET monitoring data (5.2.2.a).</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'offending' outcomes star score - RESET monitoring data (5.2.2.b).</w:t>
      </w:r>
    </w:p>
    <w:p w:rsidR="001F002D" w:rsidRPr="000034FF" w:rsidRDefault="001F002D" w:rsidP="001F002D">
      <w:pPr>
        <w:pStyle w:val="ListParagraph"/>
        <w:spacing w:line="240" w:lineRule="auto"/>
        <w:ind w:left="1440"/>
        <w:rPr>
          <w:rFonts w:eastAsia="Times New Roman" w:cs="Arial"/>
          <w:color w:val="002060"/>
          <w:sz w:val="24"/>
          <w:szCs w:val="24"/>
          <w:lang w:eastAsia="en-GB"/>
        </w:rPr>
      </w:pPr>
    </w:p>
    <w:p w:rsidR="001F002D" w:rsidRPr="00810AF0" w:rsidRDefault="001F002D" w:rsidP="001F002D">
      <w:pPr>
        <w:pStyle w:val="ListParagraph"/>
        <w:numPr>
          <w:ilvl w:val="0"/>
          <w:numId w:val="8"/>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t xml:space="preserve">Trauma informed approach within Policing.  The success measures to achieve this will be: </w:t>
      </w:r>
    </w:p>
    <w:p w:rsidR="001F002D" w:rsidRPr="00810AF0" w:rsidRDefault="001F002D" w:rsidP="001F002D">
      <w:pPr>
        <w:pStyle w:val="ListParagraph"/>
        <w:numPr>
          <w:ilvl w:val="1"/>
          <w:numId w:val="9"/>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t xml:space="preserve">Increased trauma informed knowledge, attitudes and behaviours from Police officers, measured by data source: </w:t>
      </w:r>
    </w:p>
    <w:p w:rsidR="001F002D" w:rsidRPr="000034FF" w:rsidRDefault="001F002D" w:rsidP="001F002D">
      <w:pPr>
        <w:pStyle w:val="ListParagraph"/>
        <w:numPr>
          <w:ilvl w:val="0"/>
          <w:numId w:val="16"/>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 xml:space="preserve">Rock Pool: number of 1-1 reflective practice sessions delivered to </w:t>
      </w:r>
      <w:r>
        <w:rPr>
          <w:rFonts w:eastAsia="Times New Roman" w:cs="Arial"/>
          <w:color w:val="002060"/>
          <w:sz w:val="24"/>
          <w:szCs w:val="24"/>
          <w:lang w:eastAsia="en-GB"/>
        </w:rPr>
        <w:t>P</w:t>
      </w:r>
      <w:r w:rsidRPr="000034FF">
        <w:rPr>
          <w:rFonts w:eastAsia="Times New Roman" w:cs="Arial"/>
          <w:color w:val="002060"/>
          <w:sz w:val="24"/>
          <w:szCs w:val="24"/>
          <w:lang w:eastAsia="en-GB"/>
        </w:rPr>
        <w:t>olice</w:t>
      </w:r>
      <w:r>
        <w:rPr>
          <w:rFonts w:eastAsia="Times New Roman" w:cs="Arial"/>
          <w:color w:val="002060"/>
          <w:sz w:val="24"/>
          <w:szCs w:val="24"/>
          <w:lang w:eastAsia="en-GB"/>
        </w:rPr>
        <w:t xml:space="preserve"> and number of Police group discussions facilitated</w:t>
      </w:r>
      <w:r w:rsidRPr="000034FF">
        <w:rPr>
          <w:rFonts w:eastAsia="Times New Roman" w:cs="Arial"/>
          <w:color w:val="002060"/>
          <w:sz w:val="24"/>
          <w:szCs w:val="24"/>
          <w:lang w:eastAsia="en-GB"/>
        </w:rPr>
        <w:t xml:space="preserve"> - TIPS monitoring data (5.3.1.a).</w:t>
      </w:r>
    </w:p>
    <w:p w:rsidR="001F002D" w:rsidRPr="000034FF" w:rsidRDefault="001F002D" w:rsidP="001F002D">
      <w:pPr>
        <w:pStyle w:val="ListParagraph"/>
        <w:numPr>
          <w:ilvl w:val="0"/>
          <w:numId w:val="16"/>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Rock Pool: number of trauma informed training sessions delivered to police - TIPS monitoring data (5.3.1.b).</w:t>
      </w:r>
    </w:p>
    <w:p w:rsidR="001F002D" w:rsidRPr="00B22BB0" w:rsidRDefault="001F002D" w:rsidP="001F002D">
      <w:pPr>
        <w:pStyle w:val="Heading1"/>
        <w:rPr>
          <w:sz w:val="24"/>
          <w:szCs w:val="24"/>
        </w:rPr>
      </w:pPr>
      <w:bookmarkStart w:id="6" w:name="_Toc147405693"/>
      <w:r w:rsidRPr="00C92113">
        <w:rPr>
          <w:sz w:val="24"/>
          <w:szCs w:val="24"/>
        </w:rPr>
        <w:t>partner responsibilities</w:t>
      </w:r>
      <w:bookmarkEnd w:id="6"/>
    </w:p>
    <w:p w:rsidR="001F002D" w:rsidRPr="004C3C3B" w:rsidRDefault="001F002D" w:rsidP="001F002D">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Police</w:t>
      </w:r>
    </w:p>
    <w:p w:rsidR="001F002D" w:rsidRPr="00D820BB" w:rsidRDefault="001F002D" w:rsidP="001F002D">
      <w:pPr>
        <w:pStyle w:val="ListParagraph"/>
        <w:numPr>
          <w:ilvl w:val="0"/>
          <w:numId w:val="1"/>
        </w:numPr>
        <w:rPr>
          <w:color w:val="002060"/>
          <w:sz w:val="24"/>
          <w:szCs w:val="24"/>
        </w:rPr>
      </w:pPr>
      <w:r w:rsidRPr="004C3C3B">
        <w:rPr>
          <w:color w:val="002060"/>
          <w:sz w:val="24"/>
          <w:szCs w:val="24"/>
        </w:rPr>
        <w:t xml:space="preserve">Justice (Probation Services and Youth Justice Service) </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Fire and Rescue Service</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 xml:space="preserve">Health (Integrated Care Boards) </w:t>
      </w:r>
    </w:p>
    <w:p w:rsidR="001F002D" w:rsidRPr="004C3C3B" w:rsidRDefault="001F002D" w:rsidP="001F002D">
      <w:pPr>
        <w:pStyle w:val="ListParagraph"/>
        <w:numPr>
          <w:ilvl w:val="0"/>
          <w:numId w:val="1"/>
        </w:numPr>
        <w:jc w:val="both"/>
        <w:rPr>
          <w:color w:val="002060"/>
          <w:sz w:val="24"/>
          <w:szCs w:val="24"/>
        </w:rPr>
      </w:pPr>
      <w:r w:rsidRPr="004C3C3B">
        <w:rPr>
          <w:color w:val="002060"/>
          <w:sz w:val="24"/>
          <w:szCs w:val="24"/>
        </w:rPr>
        <w:lastRenderedPageBreak/>
        <w:t xml:space="preserve">Local Authorities (District and County Councils) </w:t>
      </w:r>
    </w:p>
    <w:p w:rsidR="001F002D" w:rsidRPr="004C3C3B" w:rsidRDefault="001F002D" w:rsidP="001F002D">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1F002D" w:rsidRPr="004C3C3B" w:rsidRDefault="001F002D" w:rsidP="001F002D">
      <w:pPr>
        <w:pStyle w:val="ListParagraph"/>
        <w:numPr>
          <w:ilvl w:val="0"/>
          <w:numId w:val="2"/>
        </w:numPr>
        <w:rPr>
          <w:color w:val="002060"/>
          <w:sz w:val="24"/>
          <w:szCs w:val="24"/>
        </w:rPr>
      </w:pPr>
      <w:r w:rsidRPr="004C3C3B">
        <w:rPr>
          <w:color w:val="002060"/>
          <w:sz w:val="24"/>
          <w:szCs w:val="24"/>
        </w:rPr>
        <w:t>Prison Service</w:t>
      </w:r>
    </w:p>
    <w:p w:rsidR="001F002D" w:rsidRPr="004C3C3B" w:rsidRDefault="001F002D" w:rsidP="001F002D">
      <w:pPr>
        <w:pStyle w:val="ListParagraph"/>
        <w:numPr>
          <w:ilvl w:val="0"/>
          <w:numId w:val="2"/>
        </w:numPr>
        <w:rPr>
          <w:color w:val="002060"/>
          <w:sz w:val="24"/>
          <w:szCs w:val="24"/>
        </w:rPr>
      </w:pPr>
      <w:r w:rsidRPr="004C3C3B">
        <w:rPr>
          <w:color w:val="002060"/>
          <w:sz w:val="24"/>
          <w:szCs w:val="24"/>
        </w:rPr>
        <w:t xml:space="preserve">Education  </w:t>
      </w:r>
    </w:p>
    <w:p w:rsidR="001F002D" w:rsidRPr="00845FA4" w:rsidRDefault="001F002D" w:rsidP="001F002D">
      <w:pPr>
        <w:rPr>
          <w:color w:val="002060"/>
          <w:sz w:val="24"/>
          <w:szCs w:val="24"/>
        </w:rPr>
      </w:pPr>
      <w:r w:rsidRPr="004C3C3B">
        <w:rPr>
          <w:color w:val="002060"/>
          <w:sz w:val="24"/>
          <w:szCs w:val="24"/>
        </w:rPr>
        <w:t xml:space="preserve">The responsibility from each member of this group is to represent their organisation by </w:t>
      </w:r>
      <w:r w:rsidRPr="00845FA4">
        <w:rPr>
          <w:color w:val="002060"/>
          <w:sz w:val="24"/>
          <w:szCs w:val="24"/>
        </w:rPr>
        <w:t xml:space="preserve">ensuring the following is achieved: </w:t>
      </w:r>
    </w:p>
    <w:p w:rsidR="001F002D" w:rsidRPr="00740F2A" w:rsidRDefault="001F002D" w:rsidP="001F002D">
      <w:pPr>
        <w:pStyle w:val="paragraph"/>
        <w:numPr>
          <w:ilvl w:val="0"/>
          <w:numId w:val="6"/>
        </w:numPr>
        <w:spacing w:before="0" w:beforeAutospacing="0" w:after="0" w:afterAutospacing="0"/>
        <w:ind w:left="700"/>
        <w:textAlignment w:val="baseline"/>
        <w:rPr>
          <w:rFonts w:ascii="Arial" w:hAnsi="Arial" w:cs="Arial"/>
          <w:color w:val="002060"/>
        </w:rPr>
      </w:pPr>
      <w:r w:rsidRPr="00740F2A">
        <w:rPr>
          <w:rStyle w:val="normaltextrun"/>
          <w:rFonts w:ascii="Arial" w:hAnsi="Arial" w:cs="Arial"/>
          <w:color w:val="002060"/>
        </w:rPr>
        <w:t>Partners take responsibility for the successful implementation of any commissioned interventions across the Partnership</w:t>
      </w:r>
      <w:r w:rsidRPr="00740F2A">
        <w:rPr>
          <w:rStyle w:val="eop"/>
          <w:rFonts w:ascii="Arial" w:hAnsi="Arial" w:cs="Arial"/>
          <w:color w:val="002060"/>
        </w:rPr>
        <w:t>.</w:t>
      </w:r>
    </w:p>
    <w:p w:rsidR="001F002D" w:rsidRPr="00740F2A" w:rsidRDefault="001F002D" w:rsidP="001F002D">
      <w:pPr>
        <w:pStyle w:val="paragraph"/>
        <w:numPr>
          <w:ilvl w:val="0"/>
          <w:numId w:val="6"/>
        </w:numPr>
        <w:spacing w:before="0" w:beforeAutospacing="0" w:after="0" w:afterAutospacing="0"/>
        <w:ind w:left="700"/>
        <w:textAlignment w:val="baseline"/>
        <w:rPr>
          <w:rFonts w:ascii="Arial" w:hAnsi="Arial" w:cs="Arial"/>
          <w:color w:val="002060"/>
        </w:rPr>
      </w:pPr>
      <w:r w:rsidRPr="00740F2A">
        <w:rPr>
          <w:rStyle w:val="normaltextrun"/>
          <w:rFonts w:ascii="Arial" w:hAnsi="Arial" w:cs="Arial"/>
          <w:color w:val="002060"/>
        </w:rPr>
        <w:t>Partners commit to allocate required resource for effective evaluation of commissioned interventions</w:t>
      </w:r>
      <w:r w:rsidRPr="00740F2A">
        <w:rPr>
          <w:rStyle w:val="eop"/>
          <w:rFonts w:ascii="Arial" w:hAnsi="Arial" w:cs="Arial"/>
          <w:color w:val="002060"/>
        </w:rPr>
        <w:t>.</w:t>
      </w:r>
    </w:p>
    <w:p w:rsidR="001F002D" w:rsidRPr="00740F2A" w:rsidRDefault="001F002D" w:rsidP="001F002D">
      <w:pPr>
        <w:pStyle w:val="paragraph"/>
        <w:numPr>
          <w:ilvl w:val="0"/>
          <w:numId w:val="6"/>
        </w:numPr>
        <w:spacing w:before="0" w:beforeAutospacing="0" w:after="0" w:afterAutospacing="0"/>
        <w:ind w:left="700"/>
        <w:textAlignment w:val="baseline"/>
        <w:rPr>
          <w:rStyle w:val="eop"/>
          <w:rFonts w:ascii="Arial" w:hAnsi="Arial" w:cs="Arial"/>
          <w:color w:val="002060"/>
        </w:rPr>
      </w:pPr>
      <w:r w:rsidRPr="00740F2A">
        <w:rPr>
          <w:rStyle w:val="normaltextrun"/>
          <w:rFonts w:ascii="Arial" w:hAnsi="Arial" w:cs="Arial"/>
          <w:color w:val="002060"/>
        </w:rPr>
        <w:t>Commitment to a system-wide approach underpinned by mature and committed partnership arrangements</w:t>
      </w:r>
      <w:r w:rsidRPr="00740F2A">
        <w:rPr>
          <w:rStyle w:val="eop"/>
          <w:rFonts w:ascii="Arial" w:hAnsi="Arial" w:cs="Arial"/>
          <w:color w:val="002060"/>
        </w:rPr>
        <w:t>.</w:t>
      </w:r>
    </w:p>
    <w:p w:rsidR="001F002D" w:rsidRPr="00740F2A" w:rsidRDefault="001F002D" w:rsidP="001F002D">
      <w:pPr>
        <w:pStyle w:val="ListParagraph"/>
        <w:numPr>
          <w:ilvl w:val="0"/>
          <w:numId w:val="6"/>
        </w:numPr>
        <w:spacing w:after="0" w:line="240" w:lineRule="auto"/>
        <w:ind w:left="700"/>
        <w:textAlignment w:val="baseline"/>
        <w:rPr>
          <w:rFonts w:eastAsia="Times New Roman" w:cs="Arial"/>
          <w:color w:val="002060"/>
          <w:sz w:val="24"/>
          <w:szCs w:val="24"/>
          <w:lang w:eastAsia="en-GB"/>
        </w:rPr>
      </w:pPr>
      <w:r w:rsidRPr="00740F2A">
        <w:rPr>
          <w:rFonts w:eastAsia="Times New Roman" w:cs="Arial"/>
          <w:color w:val="002060"/>
          <w:sz w:val="24"/>
          <w:szCs w:val="24"/>
          <w:lang w:eastAsia="en-GB"/>
        </w:rPr>
        <w:t>Challenge each other to focus on solutions where there is an evidence base to show good practice.</w:t>
      </w:r>
    </w:p>
    <w:p w:rsidR="001F002D" w:rsidRPr="00266CB7" w:rsidRDefault="001F002D" w:rsidP="001F002D">
      <w:pPr>
        <w:pStyle w:val="ListParagraph"/>
        <w:numPr>
          <w:ilvl w:val="0"/>
          <w:numId w:val="6"/>
        </w:numPr>
        <w:spacing w:after="0" w:line="240" w:lineRule="auto"/>
        <w:ind w:left="700"/>
        <w:textAlignment w:val="baseline"/>
        <w:rPr>
          <w:rFonts w:eastAsia="Times New Roman" w:cs="Arial"/>
          <w:color w:val="002060"/>
          <w:sz w:val="24"/>
          <w:szCs w:val="24"/>
          <w:lang w:eastAsia="en-GB"/>
        </w:rPr>
      </w:pPr>
      <w:r w:rsidRPr="00740F2A">
        <w:rPr>
          <w:color w:val="002060"/>
          <w:sz w:val="24"/>
          <w:szCs w:val="24"/>
        </w:rPr>
        <w:t xml:space="preserve">Support delivery where appropriate.  For example, the Police or Local </w:t>
      </w:r>
      <w:r w:rsidRPr="00266CB7">
        <w:rPr>
          <w:color w:val="002060"/>
          <w:sz w:val="24"/>
          <w:szCs w:val="24"/>
        </w:rPr>
        <w:t>Authority will be able to target hotspots identified by the Partnership or contribute to understanding the impact of commissioned interventions by collecting and sharing data with the Partnership and independent evaluators.</w:t>
      </w:r>
    </w:p>
    <w:p w:rsidR="001F002D" w:rsidRPr="00266CB7" w:rsidRDefault="001F002D" w:rsidP="001F002D">
      <w:pPr>
        <w:widowControl w:val="0"/>
        <w:numPr>
          <w:ilvl w:val="0"/>
          <w:numId w:val="6"/>
        </w:numPr>
        <w:spacing w:after="0" w:line="276" w:lineRule="auto"/>
        <w:rPr>
          <w:rFonts w:eastAsia="Helvetica Neue Light"/>
          <w:color w:val="002060"/>
          <w:sz w:val="24"/>
          <w:szCs w:val="24"/>
        </w:rPr>
      </w:pPr>
      <w:r w:rsidRPr="00266CB7">
        <w:rPr>
          <w:rFonts w:eastAsia="Helvetica Neue Light"/>
          <w:color w:val="002060"/>
          <w:sz w:val="24"/>
          <w:szCs w:val="24"/>
        </w:rPr>
        <w:t>Partners to be involved in the design and delivery of the local response, including commissioning interventions, ensuring there is a range of voices involved in these discussions, including voluntary and community sector organisations.</w:t>
      </w:r>
    </w:p>
    <w:p w:rsidR="001F002D" w:rsidRPr="00266CB7" w:rsidRDefault="001F002D" w:rsidP="001F002D">
      <w:pPr>
        <w:pStyle w:val="ListParagraph"/>
        <w:numPr>
          <w:ilvl w:val="0"/>
          <w:numId w:val="6"/>
        </w:numPr>
        <w:spacing w:after="0" w:line="240" w:lineRule="auto"/>
        <w:textAlignment w:val="baseline"/>
        <w:rPr>
          <w:rFonts w:eastAsia="Times New Roman" w:cs="Arial"/>
          <w:color w:val="002060"/>
          <w:sz w:val="24"/>
          <w:szCs w:val="24"/>
          <w:lang w:eastAsia="en-GB"/>
        </w:rPr>
      </w:pPr>
      <w:r w:rsidRPr="00266CB7">
        <w:rPr>
          <w:rFonts w:eastAsia="Times New Roman" w:cs="Arial"/>
          <w:color w:val="002060"/>
          <w:sz w:val="24"/>
          <w:szCs w:val="24"/>
          <w:lang w:eastAsia="en-GB"/>
        </w:rPr>
        <w:t xml:space="preserve">Membership may be expanded dependant on the working group meeting or theme of the workshop. </w:t>
      </w:r>
    </w:p>
    <w:p w:rsidR="001F002D" w:rsidRPr="00740F2A" w:rsidRDefault="001F002D" w:rsidP="001F002D">
      <w:pPr>
        <w:pStyle w:val="ListParagraph"/>
        <w:numPr>
          <w:ilvl w:val="0"/>
          <w:numId w:val="6"/>
        </w:numPr>
        <w:spacing w:after="0"/>
        <w:ind w:left="700"/>
        <w:rPr>
          <w:rFonts w:cs="Arial"/>
          <w:color w:val="002060"/>
          <w:sz w:val="24"/>
          <w:szCs w:val="24"/>
        </w:rPr>
      </w:pPr>
      <w:r w:rsidRPr="00740F2A">
        <w:rPr>
          <w:rFonts w:cs="Arial"/>
          <w:color w:val="002060"/>
          <w:sz w:val="24"/>
          <w:szCs w:val="24"/>
        </w:rPr>
        <w:t>Be open to and provide support to other Partners, sharing best practice.</w:t>
      </w:r>
    </w:p>
    <w:p w:rsidR="001F002D" w:rsidRPr="00740F2A" w:rsidRDefault="001F002D" w:rsidP="001F002D">
      <w:pPr>
        <w:pStyle w:val="ListParagraph"/>
        <w:numPr>
          <w:ilvl w:val="0"/>
          <w:numId w:val="6"/>
        </w:numPr>
        <w:spacing w:after="0"/>
        <w:ind w:left="700"/>
        <w:rPr>
          <w:rFonts w:cs="Arial"/>
          <w:color w:val="002060"/>
          <w:sz w:val="24"/>
          <w:szCs w:val="24"/>
        </w:rPr>
      </w:pPr>
      <w:r w:rsidRPr="00740F2A">
        <w:rPr>
          <w:rFonts w:cs="Arial"/>
          <w:color w:val="002060"/>
          <w:sz w:val="24"/>
          <w:szCs w:val="24"/>
        </w:rPr>
        <w:t>Adopt and promote a Public Health Approach to tackling serious violence to Partners, Stakeholders and the Public.</w:t>
      </w:r>
    </w:p>
    <w:p w:rsidR="001F002D" w:rsidRPr="00A440C1" w:rsidRDefault="001F002D" w:rsidP="001F002D">
      <w:pPr>
        <w:pStyle w:val="Heading1"/>
        <w:rPr>
          <w:rStyle w:val="normaltextrun"/>
          <w:sz w:val="24"/>
          <w:szCs w:val="24"/>
        </w:rPr>
      </w:pPr>
      <w:bookmarkStart w:id="7" w:name="_Toc147405694"/>
      <w:r w:rsidRPr="00C92113">
        <w:rPr>
          <w:sz w:val="24"/>
          <w:szCs w:val="24"/>
        </w:rPr>
        <w:t>reporting relationships</w:t>
      </w:r>
      <w:bookmarkEnd w:id="7"/>
      <w:r w:rsidRPr="00C92113">
        <w:rPr>
          <w:sz w:val="24"/>
          <w:szCs w:val="24"/>
        </w:rPr>
        <w:t xml:space="preserve"> </w:t>
      </w:r>
    </w:p>
    <w:p w:rsidR="001F002D" w:rsidRPr="00A440C1" w:rsidRDefault="001F002D" w:rsidP="001F002D">
      <w:pPr>
        <w:rPr>
          <w:rFonts w:cs="Arial"/>
          <w:color w:val="002060"/>
          <w:sz w:val="24"/>
          <w:szCs w:val="24"/>
        </w:rPr>
      </w:pPr>
      <w:r w:rsidRPr="00A440C1">
        <w:rPr>
          <w:rStyle w:val="normaltextrun"/>
          <w:rFonts w:cs="Arial"/>
          <w:color w:val="002060"/>
          <w:sz w:val="24"/>
          <w:szCs w:val="24"/>
          <w:shd w:val="clear" w:color="auto" w:fill="FFFFFF"/>
        </w:rPr>
        <w:t>The Chair / Vice Chairs of the IEO working group will raise any key updates and decisions to the SVRP on a quarterly basis. </w:t>
      </w:r>
      <w:r w:rsidRPr="00A440C1">
        <w:rPr>
          <w:rStyle w:val="eop"/>
          <w:rFonts w:cs="Arial"/>
          <w:color w:val="002060"/>
          <w:sz w:val="24"/>
          <w:szCs w:val="24"/>
          <w:shd w:val="clear" w:color="auto" w:fill="FFFFFF"/>
        </w:rPr>
        <w:t> </w:t>
      </w:r>
    </w:p>
    <w:p w:rsidR="001F002D" w:rsidRPr="00A440C1" w:rsidRDefault="001F002D" w:rsidP="001F002D">
      <w:pPr>
        <w:pStyle w:val="Heading1"/>
        <w:rPr>
          <w:sz w:val="24"/>
          <w:szCs w:val="24"/>
        </w:rPr>
      </w:pPr>
      <w:bookmarkStart w:id="8" w:name="_Toc147405695"/>
      <w:r w:rsidRPr="00C92113">
        <w:rPr>
          <w:sz w:val="24"/>
          <w:szCs w:val="24"/>
        </w:rPr>
        <w:t>meeting frequency and format</w:t>
      </w:r>
      <w:bookmarkEnd w:id="8"/>
      <w:r w:rsidRPr="00C92113">
        <w:rPr>
          <w:sz w:val="24"/>
          <w:szCs w:val="24"/>
        </w:rPr>
        <w:t xml:space="preserve"> </w:t>
      </w:r>
    </w:p>
    <w:p w:rsidR="001F002D" w:rsidRPr="00740F2A" w:rsidRDefault="001F002D" w:rsidP="001F002D">
      <w:pPr>
        <w:rPr>
          <w:rStyle w:val="normaltextrun"/>
          <w:rFonts w:cs="Arial"/>
          <w:color w:val="002060"/>
          <w:sz w:val="24"/>
          <w:szCs w:val="24"/>
          <w:shd w:val="clear" w:color="auto" w:fill="FFFFFF"/>
        </w:rPr>
      </w:pPr>
      <w:r w:rsidRPr="00740F2A">
        <w:rPr>
          <w:rStyle w:val="normaltextrun"/>
          <w:rFonts w:cs="Arial"/>
          <w:color w:val="002060"/>
          <w:sz w:val="24"/>
          <w:szCs w:val="24"/>
          <w:shd w:val="clear" w:color="auto" w:fill="FFFFFF"/>
        </w:rPr>
        <w:t xml:space="preserve">Meetings will be held every other month and reviewed in June 2024.  </w:t>
      </w:r>
    </w:p>
    <w:p w:rsidR="001F002D" w:rsidRPr="0034176D" w:rsidRDefault="001F002D" w:rsidP="001F002D">
      <w:pPr>
        <w:rPr>
          <w:rStyle w:val="normaltextrun"/>
          <w:color w:val="002060"/>
          <w:shd w:val="clear" w:color="auto" w:fill="FFFFFF"/>
        </w:rPr>
      </w:pPr>
      <w:r w:rsidRPr="00A440C1">
        <w:rPr>
          <w:rStyle w:val="normaltextrun"/>
          <w:rFonts w:cs="Arial"/>
          <w:color w:val="002060"/>
          <w:sz w:val="24"/>
          <w:szCs w:val="24"/>
          <w:shd w:val="clear" w:color="auto" w:fill="FFFFFF"/>
        </w:rPr>
        <w:t xml:space="preserve">To foster positive relationships, all workshops will be held in person and all IEO working group meetings will be held via Teams, </w:t>
      </w:r>
      <w:r w:rsidRPr="0034176D">
        <w:rPr>
          <w:rStyle w:val="normaltextrun"/>
          <w:rFonts w:cs="Arial"/>
          <w:color w:val="002060"/>
          <w:sz w:val="24"/>
          <w:szCs w:val="24"/>
          <w:shd w:val="clear" w:color="auto" w:fill="FFFFFF"/>
        </w:rPr>
        <w:t xml:space="preserve">with every third meeting being held in person and hosted by a different Specified Authority.  </w:t>
      </w:r>
    </w:p>
    <w:p w:rsidR="001F002D" w:rsidRPr="00C92113" w:rsidRDefault="001F002D" w:rsidP="001F002D">
      <w:pPr>
        <w:pStyle w:val="Heading1"/>
        <w:rPr>
          <w:sz w:val="24"/>
          <w:szCs w:val="24"/>
        </w:rPr>
      </w:pPr>
      <w:bookmarkStart w:id="9" w:name="_Toc147405696"/>
      <w:r w:rsidRPr="00C92113">
        <w:rPr>
          <w:sz w:val="24"/>
          <w:szCs w:val="24"/>
        </w:rPr>
        <w:lastRenderedPageBreak/>
        <w:t>administration</w:t>
      </w:r>
      <w:bookmarkEnd w:id="9"/>
      <w:r w:rsidRPr="00C92113">
        <w:rPr>
          <w:sz w:val="24"/>
          <w:szCs w:val="24"/>
        </w:rPr>
        <w:t xml:space="preserve"> </w:t>
      </w:r>
    </w:p>
    <w:p w:rsidR="001F002D" w:rsidRPr="000034FF" w:rsidRDefault="001F002D" w:rsidP="001F002D">
      <w:pPr>
        <w:rPr>
          <w:color w:val="002060"/>
          <w:sz w:val="24"/>
          <w:szCs w:val="24"/>
        </w:rPr>
      </w:pPr>
      <w:r w:rsidRPr="00A440C1">
        <w:rPr>
          <w:color w:val="002060"/>
          <w:sz w:val="24"/>
          <w:szCs w:val="24"/>
        </w:rPr>
        <w:t xml:space="preserve">No minutes will be taken, however actions and attendance for all meetings will be recorded and monitored by the VRU.  </w:t>
      </w:r>
    </w:p>
    <w:p w:rsidR="002937A9" w:rsidRPr="000034FF" w:rsidRDefault="002937A9" w:rsidP="00450211">
      <w:pPr>
        <w:rPr>
          <w:color w:val="002060"/>
          <w:sz w:val="24"/>
          <w:szCs w:val="24"/>
        </w:rPr>
      </w:pPr>
    </w:p>
    <w:sectPr w:rsidR="002937A9" w:rsidRPr="000034FF" w:rsidSect="004D3AD7">
      <w:footerReference w:type="default" r:id="rId15"/>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6D" w:rsidRDefault="0034176D" w:rsidP="004D3AD7">
      <w:pPr>
        <w:spacing w:after="0" w:line="240" w:lineRule="auto"/>
      </w:pPr>
      <w:r>
        <w:separator/>
      </w:r>
    </w:p>
  </w:endnote>
  <w:endnote w:type="continuationSeparator" w:id="0">
    <w:p w:rsidR="0034176D" w:rsidRDefault="0034176D"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34176D" w:rsidRPr="00A44304" w:rsidRDefault="0034176D"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6D" w:rsidRPr="00AD0B4F" w:rsidRDefault="0034176D"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947429" w:rsidRPr="00947429">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34176D" w:rsidRPr="00AD0B4F" w:rsidRDefault="0034176D"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947429" w:rsidRPr="00947429">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Interventions, Evaluations and Opportunities (IEO) Working Group</w:t>
        </w:r>
        <w:r w:rsidR="00E17A05">
          <w:rPr>
            <w:rFonts w:cs="Arial"/>
            <w:b/>
            <w:color w:val="002060"/>
            <w:sz w:val="24"/>
            <w:szCs w:val="24"/>
          </w:rPr>
          <w:t xml:space="preserve"> Terms of Reference (ToR), V4</w:t>
        </w:r>
      </w:p>
      <w:p w:rsidR="0034176D" w:rsidRPr="00A44304" w:rsidRDefault="00E17A05" w:rsidP="00F10A24">
        <w:pPr>
          <w:pStyle w:val="Footer"/>
          <w:rPr>
            <w:rFonts w:cs="Arial"/>
            <w:b/>
            <w:caps/>
            <w:color w:val="002060"/>
            <w:sz w:val="24"/>
            <w:szCs w:val="24"/>
          </w:rPr>
        </w:pPr>
        <w:r>
          <w:rPr>
            <w:rFonts w:cs="Arial"/>
            <w:b/>
            <w:color w:val="002060"/>
            <w:sz w:val="24"/>
            <w:szCs w:val="24"/>
          </w:rPr>
          <w:t>Published May</w:t>
        </w:r>
        <w:r w:rsidR="00F41533">
          <w:rPr>
            <w:rFonts w:cs="Arial"/>
            <w:b/>
            <w:color w:val="002060"/>
            <w:sz w:val="24"/>
            <w:szCs w:val="24"/>
          </w:rPr>
          <w:t xml:space="preserve"> 2024</w:t>
        </w:r>
        <w:r w:rsidR="0034176D" w:rsidRPr="00A44304">
          <w:rPr>
            <w:rFonts w:cs="Arial"/>
            <w:b/>
            <w:color w:val="002060"/>
            <w:sz w:val="24"/>
            <w:szCs w:val="24"/>
          </w:rPr>
          <w:t xml:space="preserve"> by</w:t>
        </w:r>
        <w:r w:rsidR="0034176D" w:rsidRPr="00A44304">
          <w:rPr>
            <w:rFonts w:cs="Arial"/>
            <w:b/>
            <w:caps/>
            <w:color w:val="002060"/>
            <w:sz w:val="24"/>
            <w:szCs w:val="24"/>
          </w:rPr>
          <w:t xml:space="preserve"> vru</w:t>
        </w:r>
      </w:p>
      <w:p w:rsidR="0034176D" w:rsidRDefault="00947429">
        <w:pPr>
          <w:pStyle w:val="Footer"/>
          <w:jc w:val="right"/>
        </w:pPr>
      </w:p>
    </w:sdtContent>
  </w:sdt>
  <w:p w:rsidR="0034176D" w:rsidRDefault="0034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6D" w:rsidRDefault="0034176D" w:rsidP="004D3AD7">
      <w:pPr>
        <w:spacing w:after="0" w:line="240" w:lineRule="auto"/>
      </w:pPr>
      <w:r>
        <w:separator/>
      </w:r>
    </w:p>
  </w:footnote>
  <w:footnote w:type="continuationSeparator" w:id="0">
    <w:p w:rsidR="0034176D" w:rsidRDefault="0034176D" w:rsidP="004D3AD7">
      <w:pPr>
        <w:spacing w:after="0" w:line="240" w:lineRule="auto"/>
      </w:pPr>
      <w:r>
        <w:continuationSeparator/>
      </w:r>
    </w:p>
  </w:footnote>
  <w:footnote w:id="1">
    <w:p w:rsidR="005A00E9" w:rsidRPr="002D5F95" w:rsidRDefault="005A00E9" w:rsidP="002D5F95">
      <w:pPr>
        <w:pStyle w:val="FootnoteText"/>
        <w:spacing w:after="160"/>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footnote>
  <w:footnote w:id="2">
    <w:p w:rsidR="001F002D" w:rsidRPr="00740F2A" w:rsidRDefault="001F002D" w:rsidP="001F002D">
      <w:pPr>
        <w:spacing w:line="240" w:lineRule="auto"/>
        <w:rPr>
          <w:rFonts w:cstheme="minorHAnsi"/>
          <w:color w:val="000000" w:themeColor="text1"/>
          <w:sz w:val="20"/>
          <w:szCs w:val="20"/>
        </w:rPr>
      </w:pPr>
      <w:r w:rsidRPr="00740F2A">
        <w:rPr>
          <w:rStyle w:val="FootnoteReference"/>
          <w:color w:val="002060"/>
          <w:sz w:val="20"/>
          <w:szCs w:val="20"/>
        </w:rPr>
        <w:footnoteRef/>
      </w:r>
      <w:r w:rsidRPr="00740F2A">
        <w:rPr>
          <w:color w:val="002060"/>
          <w:sz w:val="20"/>
          <w:szCs w:val="20"/>
        </w:rPr>
        <w:t xml:space="preserve"> </w:t>
      </w:r>
      <w:r w:rsidRPr="00740F2A">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1F002D" w:rsidRPr="00740F2A" w:rsidRDefault="001F002D" w:rsidP="001F002D">
      <w:pPr>
        <w:pStyle w:val="FootnoteText"/>
        <w:spacing w:after="160"/>
        <w:rPr>
          <w:color w:val="002060"/>
        </w:rPr>
      </w:pPr>
      <w:r w:rsidRPr="00740F2A">
        <w:rPr>
          <w:rStyle w:val="FootnoteReference"/>
          <w:color w:val="002060"/>
        </w:rPr>
        <w:footnoteRef/>
      </w:r>
      <w:r w:rsidRPr="00740F2A">
        <w:rPr>
          <w:color w:val="002060"/>
        </w:rPr>
        <w:t xml:space="preserve"> The World Health Organisation (WHO) provided a 4-step process for implementing a Public Health Approach, which the Home Office has promoted as a methodology to tackle serious violence:</w:t>
      </w:r>
    </w:p>
    <w:p w:rsidR="001F002D" w:rsidRPr="00740F2A" w:rsidRDefault="001F002D" w:rsidP="001F002D">
      <w:pPr>
        <w:pStyle w:val="FootnoteText"/>
        <w:numPr>
          <w:ilvl w:val="0"/>
          <w:numId w:val="3"/>
        </w:numPr>
        <w:spacing w:after="160"/>
        <w:rPr>
          <w:color w:val="002060"/>
        </w:rPr>
      </w:pPr>
      <w:r w:rsidRPr="00740F2A">
        <w:rPr>
          <w:color w:val="002060"/>
        </w:rPr>
        <w:t xml:space="preserve">Surveillance </w:t>
      </w:r>
    </w:p>
    <w:p w:rsidR="001F002D" w:rsidRPr="00740F2A" w:rsidRDefault="001F002D" w:rsidP="001F002D">
      <w:pPr>
        <w:pStyle w:val="FootnoteText"/>
        <w:numPr>
          <w:ilvl w:val="0"/>
          <w:numId w:val="3"/>
        </w:numPr>
        <w:spacing w:after="160"/>
        <w:rPr>
          <w:color w:val="002060"/>
        </w:rPr>
      </w:pPr>
      <w:r w:rsidRPr="00740F2A">
        <w:rPr>
          <w:color w:val="002060"/>
        </w:rPr>
        <w:t xml:space="preserve">Identify Risk and Protective Factors </w:t>
      </w:r>
    </w:p>
    <w:p w:rsidR="001F002D" w:rsidRPr="00740F2A" w:rsidRDefault="001F002D" w:rsidP="001F002D">
      <w:pPr>
        <w:pStyle w:val="FootnoteText"/>
        <w:numPr>
          <w:ilvl w:val="0"/>
          <w:numId w:val="3"/>
        </w:numPr>
        <w:spacing w:after="160"/>
        <w:rPr>
          <w:color w:val="002060"/>
        </w:rPr>
      </w:pPr>
      <w:r w:rsidRPr="00740F2A">
        <w:rPr>
          <w:color w:val="002060"/>
        </w:rPr>
        <w:t xml:space="preserve">Develop and Evaluate Interventions </w:t>
      </w:r>
    </w:p>
    <w:p w:rsidR="001F002D" w:rsidRPr="00740F2A" w:rsidRDefault="001F002D" w:rsidP="001F002D">
      <w:pPr>
        <w:pStyle w:val="FootnoteText"/>
        <w:numPr>
          <w:ilvl w:val="0"/>
          <w:numId w:val="3"/>
        </w:numPr>
        <w:spacing w:after="160"/>
        <w:rPr>
          <w:color w:val="002060"/>
        </w:rPr>
      </w:pPr>
      <w:r w:rsidRPr="00740F2A">
        <w:rPr>
          <w:color w:val="002060"/>
        </w:rPr>
        <w:t>Implementation</w:t>
      </w:r>
    </w:p>
  </w:footnote>
  <w:footnote w:id="4">
    <w:p w:rsidR="001F002D" w:rsidRPr="00740F2A" w:rsidRDefault="001F002D" w:rsidP="001F002D">
      <w:pPr>
        <w:pStyle w:val="FootnoteText"/>
        <w:spacing w:after="160"/>
        <w:rPr>
          <w:color w:val="002060"/>
        </w:rPr>
      </w:pPr>
      <w:r w:rsidRPr="00740F2A">
        <w:rPr>
          <w:rStyle w:val="FootnoteReference"/>
        </w:rPr>
        <w:footnoteRef/>
      </w:r>
      <w:r w:rsidRPr="00740F2A">
        <w:t xml:space="preserve"> </w:t>
      </w:r>
      <w:r w:rsidRPr="00740F2A">
        <w:rPr>
          <w:color w:val="002060"/>
        </w:rPr>
        <w:t xml:space="preserve">Trauma Informed Approach focuses on ‘what has happened to this person, rather than ‘what is wrong with this person’.  </w:t>
      </w:r>
    </w:p>
  </w:footnote>
  <w:footnote w:id="5">
    <w:p w:rsidR="001F002D" w:rsidRPr="00740F2A" w:rsidRDefault="001F002D" w:rsidP="001F002D">
      <w:pPr>
        <w:spacing w:after="0"/>
        <w:rPr>
          <w:color w:val="002060"/>
          <w:sz w:val="20"/>
          <w:szCs w:val="20"/>
        </w:rPr>
      </w:pPr>
      <w:r w:rsidRPr="00740F2A">
        <w:rPr>
          <w:rStyle w:val="FootnoteReference"/>
          <w:color w:val="002060"/>
          <w:sz w:val="20"/>
          <w:szCs w:val="20"/>
        </w:rPr>
        <w:footnoteRef/>
      </w:r>
      <w:r w:rsidRPr="00740F2A">
        <w:rPr>
          <w:color w:val="002060"/>
          <w:sz w:val="20"/>
          <w:szCs w:val="20"/>
        </w:rPr>
        <w:t xml:space="preserve"> </w:t>
      </w:r>
      <w:r w:rsidRPr="00740F2A">
        <w:rPr>
          <w:rFonts w:eastAsia="Times New Roman" w:cs="Arial"/>
          <w:color w:val="002060"/>
          <w:sz w:val="20"/>
          <w:szCs w:val="20"/>
          <w:lang w:eastAsia="en-GB"/>
        </w:rPr>
        <w:t xml:space="preserve">The </w:t>
      </w:r>
      <w:r w:rsidRPr="00740F2A">
        <w:rPr>
          <w:color w:val="002060"/>
          <w:sz w:val="20"/>
          <w:szCs w:val="20"/>
        </w:rPr>
        <w:t>ToC is a high level representation of how the VRP’s resources and activities lead to the desired short, medium and long term changes, which will reduce serious violence and risk.</w:t>
      </w:r>
    </w:p>
    <w:p w:rsidR="001F002D" w:rsidRPr="00740F2A" w:rsidRDefault="001F002D" w:rsidP="001F002D">
      <w:pPr>
        <w:spacing w:after="0"/>
        <w:rPr>
          <w:color w:val="002060"/>
          <w:sz w:val="20"/>
          <w:szCs w:val="20"/>
        </w:rPr>
      </w:pPr>
    </w:p>
  </w:footnote>
  <w:footnote w:id="6">
    <w:p w:rsidR="001F002D" w:rsidRPr="00740F2A" w:rsidRDefault="001F002D" w:rsidP="001F002D">
      <w:pPr>
        <w:pStyle w:val="FootnoteText"/>
        <w:rPr>
          <w:color w:val="002060"/>
        </w:rPr>
      </w:pPr>
      <w:r w:rsidRPr="00740F2A">
        <w:rPr>
          <w:rStyle w:val="FootnoteReference"/>
          <w:color w:val="002060"/>
        </w:rPr>
        <w:footnoteRef/>
      </w:r>
      <w:r w:rsidRPr="00740F2A">
        <w:rPr>
          <w:color w:val="002060"/>
        </w:rPr>
        <w:t xml:space="preserve"> Number per activity aligns to that shown in the VRP Theory of Change. </w:t>
      </w:r>
    </w:p>
    <w:p w:rsidR="001F002D" w:rsidRPr="00740F2A" w:rsidRDefault="001F002D" w:rsidP="001F002D">
      <w:pPr>
        <w:pStyle w:val="FootnoteText"/>
        <w:rPr>
          <w:color w:val="002060"/>
        </w:rPr>
      </w:pPr>
    </w:p>
  </w:footnote>
  <w:footnote w:id="7">
    <w:p w:rsidR="001F002D" w:rsidRPr="00740F2A" w:rsidRDefault="001F002D" w:rsidP="001F002D">
      <w:pPr>
        <w:pStyle w:val="FootnoteText"/>
        <w:rPr>
          <w:rFonts w:cs="Arial"/>
          <w:color w:val="002060"/>
        </w:rPr>
      </w:pPr>
      <w:r w:rsidRPr="00740F2A">
        <w:rPr>
          <w:rStyle w:val="FootnoteReference"/>
          <w:color w:val="002060"/>
        </w:rPr>
        <w:footnoteRef/>
      </w:r>
      <w:r w:rsidRPr="00740F2A">
        <w:rPr>
          <w:color w:val="002060"/>
        </w:rPr>
        <w:t xml:space="preserve"> The Strategic Needs Assessment (SNA) is </w:t>
      </w:r>
      <w:r w:rsidRPr="00740F2A">
        <w:rPr>
          <w:rFonts w:cstheme="minorHAnsi"/>
          <w:color w:val="002060"/>
        </w:rPr>
        <w:t xml:space="preserve">The Strategic Needs Assessment (SNA) allows us to understand data through analysis around which communities are </w:t>
      </w:r>
      <w:r w:rsidRPr="00740F2A">
        <w:rPr>
          <w:rFonts w:cs="Arial"/>
          <w:color w:val="002060"/>
        </w:rPr>
        <w:t>impacted by serious violence and what we know about the root causes of violence.</w:t>
      </w:r>
    </w:p>
    <w:p w:rsidR="001F002D" w:rsidRPr="00740F2A" w:rsidRDefault="001F002D" w:rsidP="001F002D">
      <w:pPr>
        <w:pStyle w:val="FootnoteText"/>
        <w:rPr>
          <w:rFonts w:cs="Arial"/>
          <w:color w:val="002060"/>
        </w:rPr>
      </w:pPr>
    </w:p>
  </w:footnote>
  <w:footnote w:id="8">
    <w:p w:rsidR="001F002D" w:rsidRPr="00740F2A" w:rsidRDefault="001F002D" w:rsidP="001F002D">
      <w:pPr>
        <w:pStyle w:val="FootnoteText"/>
        <w:rPr>
          <w:color w:val="002060"/>
        </w:rPr>
      </w:pPr>
      <w:r w:rsidRPr="00740F2A">
        <w:rPr>
          <w:rStyle w:val="FootnoteReference"/>
          <w:color w:val="002060"/>
        </w:rPr>
        <w:footnoteRef/>
      </w:r>
      <w:r w:rsidRPr="00740F2A">
        <w:rPr>
          <w:color w:val="002060"/>
        </w:rPr>
        <w:t xml:space="preserve"> With the aim of preventing and reducing the impact of adverse childhood experiences a Trauma Informed Executive Board has been established to embed trauma–informed and restorative practice and encourage agencies to work together, alongside vulnerable people, families and communities.</w:t>
      </w:r>
    </w:p>
    <w:p w:rsidR="001F002D" w:rsidRPr="00740F2A" w:rsidRDefault="001F002D" w:rsidP="001F002D">
      <w:pPr>
        <w:pStyle w:val="FootnoteText"/>
      </w:pPr>
    </w:p>
  </w:footnote>
  <w:footnote w:id="9">
    <w:p w:rsidR="001F002D" w:rsidRPr="00740F2A" w:rsidRDefault="001F002D" w:rsidP="001F002D">
      <w:pPr>
        <w:pStyle w:val="FootnoteText"/>
        <w:rPr>
          <w:rFonts w:cs="Arial"/>
          <w:color w:val="002060"/>
        </w:rPr>
      </w:pPr>
      <w:r w:rsidRPr="00740F2A">
        <w:rPr>
          <w:rStyle w:val="FootnoteReference"/>
          <w:rFonts w:cs="Arial"/>
          <w:color w:val="002060"/>
        </w:rPr>
        <w:footnoteRef/>
      </w:r>
      <w:r w:rsidRPr="00740F2A">
        <w:rPr>
          <w:rFonts w:cs="Arial"/>
          <w:color w:val="002060"/>
        </w:rPr>
        <w:t xml:space="preserve"> The signatories to this Concordat represent the public services which serve the people and communities across HIPS.  Due to the widespread and complex nature of adversities and experience of trauma, and in recognition of the benefit of prevention, intervention and mitigation, key Partners made a formal commitment to develop the services, workforce and strategies according to the principles set out in the Trauma Informed Concordat.</w:t>
      </w:r>
    </w:p>
    <w:p w:rsidR="001F002D" w:rsidRDefault="001F002D" w:rsidP="001F002D">
      <w:pPr>
        <w:pStyle w:val="FootnoteText"/>
      </w:pPr>
    </w:p>
  </w:footnote>
  <w:footnote w:id="10">
    <w:p w:rsidR="001F002D" w:rsidRPr="00740F2A" w:rsidRDefault="001F002D" w:rsidP="001F002D">
      <w:pPr>
        <w:pStyle w:val="FootnoteText"/>
        <w:spacing w:after="160"/>
        <w:rPr>
          <w:color w:val="002060"/>
        </w:rPr>
      </w:pPr>
      <w:r w:rsidRPr="00740F2A">
        <w:rPr>
          <w:rStyle w:val="FootnoteReference"/>
        </w:rPr>
        <w:footnoteRef/>
      </w:r>
      <w:r w:rsidRPr="00740F2A">
        <w:t xml:space="preserve"> </w:t>
      </w:r>
      <w:r w:rsidRPr="00740F2A">
        <w:rPr>
          <w:color w:val="002060"/>
        </w:rPr>
        <w:t xml:space="preserve">Number per element aligns to that shown in the Outcomes Based Performance Framework.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88"/>
    <w:multiLevelType w:val="hybridMultilevel"/>
    <w:tmpl w:val="832A6E06"/>
    <w:lvl w:ilvl="0" w:tplc="374CE49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04334"/>
    <w:multiLevelType w:val="hybridMultilevel"/>
    <w:tmpl w:val="A2DC600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B50D2"/>
    <w:multiLevelType w:val="hybridMultilevel"/>
    <w:tmpl w:val="F14A65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97B0E"/>
    <w:multiLevelType w:val="hybridMultilevel"/>
    <w:tmpl w:val="EFFC16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B61E59"/>
    <w:multiLevelType w:val="hybridMultilevel"/>
    <w:tmpl w:val="1504B6D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0F7FA2"/>
    <w:multiLevelType w:val="hybridMultilevel"/>
    <w:tmpl w:val="188E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F11F5"/>
    <w:multiLevelType w:val="hybridMultilevel"/>
    <w:tmpl w:val="5F2A63D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39AD6CC6"/>
    <w:multiLevelType w:val="hybridMultilevel"/>
    <w:tmpl w:val="F8EE4F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F5D"/>
    <w:multiLevelType w:val="hybridMultilevel"/>
    <w:tmpl w:val="F0D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01324"/>
    <w:multiLevelType w:val="hybridMultilevel"/>
    <w:tmpl w:val="702A7AD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DE678A"/>
    <w:multiLevelType w:val="hybridMultilevel"/>
    <w:tmpl w:val="E23E2546"/>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BC3A11"/>
    <w:multiLevelType w:val="hybridMultilevel"/>
    <w:tmpl w:val="479A3768"/>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AD2924"/>
    <w:multiLevelType w:val="hybridMultilevel"/>
    <w:tmpl w:val="25EC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E30B6"/>
    <w:multiLevelType w:val="hybridMultilevel"/>
    <w:tmpl w:val="907C67E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EE5FCB"/>
    <w:multiLevelType w:val="hybridMultilevel"/>
    <w:tmpl w:val="66DC78D0"/>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EE0242"/>
    <w:multiLevelType w:val="hybridMultilevel"/>
    <w:tmpl w:val="4B2C2A9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8"/>
  </w:num>
  <w:num w:numId="6">
    <w:abstractNumId w:val="15"/>
  </w:num>
  <w:num w:numId="7">
    <w:abstractNumId w:val="2"/>
  </w:num>
  <w:num w:numId="8">
    <w:abstractNumId w:val="11"/>
  </w:num>
  <w:num w:numId="9">
    <w:abstractNumId w:val="9"/>
  </w:num>
  <w:num w:numId="10">
    <w:abstractNumId w:val="12"/>
  </w:num>
  <w:num w:numId="11">
    <w:abstractNumId w:val="16"/>
  </w:num>
  <w:num w:numId="12">
    <w:abstractNumId w:val="18"/>
  </w:num>
  <w:num w:numId="13">
    <w:abstractNumId w:val="6"/>
  </w:num>
  <w:num w:numId="14">
    <w:abstractNumId w:val="14"/>
  </w:num>
  <w:num w:numId="15">
    <w:abstractNumId w:val="0"/>
  </w:num>
  <w:num w:numId="16">
    <w:abstractNumId w:val="5"/>
  </w:num>
  <w:num w:numId="17">
    <w:abstractNumId w:val="1"/>
  </w:num>
  <w:num w:numId="18">
    <w:abstractNumId w:val="19"/>
  </w:num>
  <w:num w:numId="19">
    <w:abstractNumId w:val="17"/>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0D02"/>
    <w:rsid w:val="000022B9"/>
    <w:rsid w:val="000034FF"/>
    <w:rsid w:val="00022A64"/>
    <w:rsid w:val="00024555"/>
    <w:rsid w:val="00052005"/>
    <w:rsid w:val="000634B9"/>
    <w:rsid w:val="00085630"/>
    <w:rsid w:val="000B03F6"/>
    <w:rsid w:val="00147CDF"/>
    <w:rsid w:val="001828C5"/>
    <w:rsid w:val="001C16EB"/>
    <w:rsid w:val="001F002D"/>
    <w:rsid w:val="00237252"/>
    <w:rsid w:val="00246C11"/>
    <w:rsid w:val="00251B72"/>
    <w:rsid w:val="00286B0B"/>
    <w:rsid w:val="002937A9"/>
    <w:rsid w:val="002D5F95"/>
    <w:rsid w:val="002D68DC"/>
    <w:rsid w:val="002E44A1"/>
    <w:rsid w:val="002F051A"/>
    <w:rsid w:val="0034176D"/>
    <w:rsid w:val="00350467"/>
    <w:rsid w:val="003625F8"/>
    <w:rsid w:val="00365EFD"/>
    <w:rsid w:val="00381205"/>
    <w:rsid w:val="003A69DC"/>
    <w:rsid w:val="003B550D"/>
    <w:rsid w:val="003C0335"/>
    <w:rsid w:val="003C1528"/>
    <w:rsid w:val="003F0A5C"/>
    <w:rsid w:val="0043509F"/>
    <w:rsid w:val="00436B66"/>
    <w:rsid w:val="00436C1D"/>
    <w:rsid w:val="00450211"/>
    <w:rsid w:val="00456587"/>
    <w:rsid w:val="00490EBD"/>
    <w:rsid w:val="004C1478"/>
    <w:rsid w:val="004C3C3B"/>
    <w:rsid w:val="004D3AD7"/>
    <w:rsid w:val="004D3F33"/>
    <w:rsid w:val="004D7F9A"/>
    <w:rsid w:val="00551C27"/>
    <w:rsid w:val="00552C5E"/>
    <w:rsid w:val="0055542E"/>
    <w:rsid w:val="00565079"/>
    <w:rsid w:val="00584A85"/>
    <w:rsid w:val="00591D63"/>
    <w:rsid w:val="005A00E9"/>
    <w:rsid w:val="005C1519"/>
    <w:rsid w:val="005C2EB1"/>
    <w:rsid w:val="005D443B"/>
    <w:rsid w:val="005D454E"/>
    <w:rsid w:val="005F30C0"/>
    <w:rsid w:val="005F5284"/>
    <w:rsid w:val="0061681F"/>
    <w:rsid w:val="006230BF"/>
    <w:rsid w:val="00655930"/>
    <w:rsid w:val="00656D27"/>
    <w:rsid w:val="00665707"/>
    <w:rsid w:val="00690D73"/>
    <w:rsid w:val="00696CB7"/>
    <w:rsid w:val="00706F55"/>
    <w:rsid w:val="00727576"/>
    <w:rsid w:val="00757DC9"/>
    <w:rsid w:val="007704B0"/>
    <w:rsid w:val="00786A57"/>
    <w:rsid w:val="007B3F09"/>
    <w:rsid w:val="007F644B"/>
    <w:rsid w:val="00810AF0"/>
    <w:rsid w:val="00821D8A"/>
    <w:rsid w:val="0083416A"/>
    <w:rsid w:val="00845FA4"/>
    <w:rsid w:val="00846D70"/>
    <w:rsid w:val="00867854"/>
    <w:rsid w:val="00870756"/>
    <w:rsid w:val="00872D60"/>
    <w:rsid w:val="00885BAC"/>
    <w:rsid w:val="008A573E"/>
    <w:rsid w:val="008B2413"/>
    <w:rsid w:val="008B49DF"/>
    <w:rsid w:val="008B5FB0"/>
    <w:rsid w:val="008C521D"/>
    <w:rsid w:val="008E4F3F"/>
    <w:rsid w:val="008F706A"/>
    <w:rsid w:val="00902A74"/>
    <w:rsid w:val="0092507D"/>
    <w:rsid w:val="00947429"/>
    <w:rsid w:val="00980D16"/>
    <w:rsid w:val="00995E79"/>
    <w:rsid w:val="009A2EF2"/>
    <w:rsid w:val="009A6A73"/>
    <w:rsid w:val="00A259B1"/>
    <w:rsid w:val="00A26FB8"/>
    <w:rsid w:val="00A312D8"/>
    <w:rsid w:val="00A40D96"/>
    <w:rsid w:val="00A440C1"/>
    <w:rsid w:val="00A44304"/>
    <w:rsid w:val="00A45AE1"/>
    <w:rsid w:val="00A4741E"/>
    <w:rsid w:val="00A514C8"/>
    <w:rsid w:val="00A52B5E"/>
    <w:rsid w:val="00A7375B"/>
    <w:rsid w:val="00A84D4E"/>
    <w:rsid w:val="00AA3641"/>
    <w:rsid w:val="00AB058B"/>
    <w:rsid w:val="00AC24D5"/>
    <w:rsid w:val="00B110AC"/>
    <w:rsid w:val="00B22BB0"/>
    <w:rsid w:val="00B2409E"/>
    <w:rsid w:val="00B7265E"/>
    <w:rsid w:val="00B83F31"/>
    <w:rsid w:val="00B95A5C"/>
    <w:rsid w:val="00BA65C0"/>
    <w:rsid w:val="00BB4BCA"/>
    <w:rsid w:val="00BC2658"/>
    <w:rsid w:val="00BE2E74"/>
    <w:rsid w:val="00BF7546"/>
    <w:rsid w:val="00C01CC4"/>
    <w:rsid w:val="00C055F0"/>
    <w:rsid w:val="00C339CB"/>
    <w:rsid w:val="00C76B40"/>
    <w:rsid w:val="00C92113"/>
    <w:rsid w:val="00C93A2F"/>
    <w:rsid w:val="00CA2C1B"/>
    <w:rsid w:val="00CA77A5"/>
    <w:rsid w:val="00CE5116"/>
    <w:rsid w:val="00CE7023"/>
    <w:rsid w:val="00D00512"/>
    <w:rsid w:val="00D24203"/>
    <w:rsid w:val="00D35F1D"/>
    <w:rsid w:val="00D434FB"/>
    <w:rsid w:val="00D50D26"/>
    <w:rsid w:val="00D54D88"/>
    <w:rsid w:val="00D613D6"/>
    <w:rsid w:val="00D7372B"/>
    <w:rsid w:val="00D820BB"/>
    <w:rsid w:val="00D85FD6"/>
    <w:rsid w:val="00DA4894"/>
    <w:rsid w:val="00DB08EC"/>
    <w:rsid w:val="00DC381C"/>
    <w:rsid w:val="00DD41B9"/>
    <w:rsid w:val="00DD591A"/>
    <w:rsid w:val="00DE0EC0"/>
    <w:rsid w:val="00E15CD4"/>
    <w:rsid w:val="00E17A05"/>
    <w:rsid w:val="00E57CE6"/>
    <w:rsid w:val="00ED084E"/>
    <w:rsid w:val="00ED1F12"/>
    <w:rsid w:val="00EE3C59"/>
    <w:rsid w:val="00F10A24"/>
    <w:rsid w:val="00F17540"/>
    <w:rsid w:val="00F226DA"/>
    <w:rsid w:val="00F41533"/>
    <w:rsid w:val="00F7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388384"/>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3F0A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3878">
      <w:bodyDiv w:val="1"/>
      <w:marLeft w:val="0"/>
      <w:marRight w:val="0"/>
      <w:marTop w:val="0"/>
      <w:marBottom w:val="0"/>
      <w:divBdr>
        <w:top w:val="none" w:sz="0" w:space="0" w:color="auto"/>
        <w:left w:val="none" w:sz="0" w:space="0" w:color="auto"/>
        <w:bottom w:val="none" w:sz="0" w:space="0" w:color="auto"/>
        <w:right w:val="none" w:sz="0" w:space="0" w:color="auto"/>
      </w:divBdr>
    </w:div>
    <w:div w:id="323974187">
      <w:bodyDiv w:val="1"/>
      <w:marLeft w:val="0"/>
      <w:marRight w:val="0"/>
      <w:marTop w:val="0"/>
      <w:marBottom w:val="0"/>
      <w:divBdr>
        <w:top w:val="none" w:sz="0" w:space="0" w:color="auto"/>
        <w:left w:val="none" w:sz="0" w:space="0" w:color="auto"/>
        <w:bottom w:val="none" w:sz="0" w:space="0" w:color="auto"/>
        <w:right w:val="none" w:sz="0" w:space="0" w:color="auto"/>
      </w:divBdr>
    </w:div>
    <w:div w:id="502471148">
      <w:bodyDiv w:val="1"/>
      <w:marLeft w:val="0"/>
      <w:marRight w:val="0"/>
      <w:marTop w:val="0"/>
      <w:marBottom w:val="0"/>
      <w:divBdr>
        <w:top w:val="none" w:sz="0" w:space="0" w:color="auto"/>
        <w:left w:val="none" w:sz="0" w:space="0" w:color="auto"/>
        <w:bottom w:val="none" w:sz="0" w:space="0" w:color="auto"/>
        <w:right w:val="none" w:sz="0" w:space="0" w:color="auto"/>
      </w:divBdr>
    </w:div>
    <w:div w:id="526065982">
      <w:bodyDiv w:val="1"/>
      <w:marLeft w:val="0"/>
      <w:marRight w:val="0"/>
      <w:marTop w:val="0"/>
      <w:marBottom w:val="0"/>
      <w:divBdr>
        <w:top w:val="none" w:sz="0" w:space="0" w:color="auto"/>
        <w:left w:val="none" w:sz="0" w:space="0" w:color="auto"/>
        <w:bottom w:val="none" w:sz="0" w:space="0" w:color="auto"/>
        <w:right w:val="none" w:sz="0" w:space="0" w:color="auto"/>
      </w:divBdr>
    </w:div>
    <w:div w:id="700014660">
      <w:bodyDiv w:val="1"/>
      <w:marLeft w:val="0"/>
      <w:marRight w:val="0"/>
      <w:marTop w:val="0"/>
      <w:marBottom w:val="0"/>
      <w:divBdr>
        <w:top w:val="none" w:sz="0" w:space="0" w:color="auto"/>
        <w:left w:val="none" w:sz="0" w:space="0" w:color="auto"/>
        <w:bottom w:val="none" w:sz="0" w:space="0" w:color="auto"/>
        <w:right w:val="none" w:sz="0" w:space="0" w:color="auto"/>
      </w:divBdr>
      <w:divsChild>
        <w:div w:id="1195996094">
          <w:marLeft w:val="0"/>
          <w:marRight w:val="0"/>
          <w:marTop w:val="0"/>
          <w:marBottom w:val="0"/>
          <w:divBdr>
            <w:top w:val="none" w:sz="0" w:space="0" w:color="auto"/>
            <w:left w:val="none" w:sz="0" w:space="0" w:color="auto"/>
            <w:bottom w:val="none" w:sz="0" w:space="0" w:color="auto"/>
            <w:right w:val="none" w:sz="0" w:space="0" w:color="auto"/>
          </w:divBdr>
        </w:div>
        <w:div w:id="561255553">
          <w:marLeft w:val="0"/>
          <w:marRight w:val="0"/>
          <w:marTop w:val="0"/>
          <w:marBottom w:val="0"/>
          <w:divBdr>
            <w:top w:val="none" w:sz="0" w:space="0" w:color="auto"/>
            <w:left w:val="none" w:sz="0" w:space="0" w:color="auto"/>
            <w:bottom w:val="none" w:sz="0" w:space="0" w:color="auto"/>
            <w:right w:val="none" w:sz="0" w:space="0" w:color="auto"/>
          </w:divBdr>
        </w:div>
      </w:divsChild>
    </w:div>
    <w:div w:id="725303064">
      <w:bodyDiv w:val="1"/>
      <w:marLeft w:val="0"/>
      <w:marRight w:val="0"/>
      <w:marTop w:val="0"/>
      <w:marBottom w:val="0"/>
      <w:divBdr>
        <w:top w:val="none" w:sz="0" w:space="0" w:color="auto"/>
        <w:left w:val="none" w:sz="0" w:space="0" w:color="auto"/>
        <w:bottom w:val="none" w:sz="0" w:space="0" w:color="auto"/>
        <w:right w:val="none" w:sz="0" w:space="0" w:color="auto"/>
      </w:divBdr>
    </w:div>
    <w:div w:id="772634280">
      <w:bodyDiv w:val="1"/>
      <w:marLeft w:val="0"/>
      <w:marRight w:val="0"/>
      <w:marTop w:val="0"/>
      <w:marBottom w:val="0"/>
      <w:divBdr>
        <w:top w:val="none" w:sz="0" w:space="0" w:color="auto"/>
        <w:left w:val="none" w:sz="0" w:space="0" w:color="auto"/>
        <w:bottom w:val="none" w:sz="0" w:space="0" w:color="auto"/>
        <w:right w:val="none" w:sz="0" w:space="0" w:color="auto"/>
      </w:divBdr>
    </w:div>
    <w:div w:id="899827474">
      <w:bodyDiv w:val="1"/>
      <w:marLeft w:val="0"/>
      <w:marRight w:val="0"/>
      <w:marTop w:val="0"/>
      <w:marBottom w:val="0"/>
      <w:divBdr>
        <w:top w:val="none" w:sz="0" w:space="0" w:color="auto"/>
        <w:left w:val="none" w:sz="0" w:space="0" w:color="auto"/>
        <w:bottom w:val="none" w:sz="0" w:space="0" w:color="auto"/>
        <w:right w:val="none" w:sz="0" w:space="0" w:color="auto"/>
      </w:divBdr>
    </w:div>
    <w:div w:id="1049495931">
      <w:bodyDiv w:val="1"/>
      <w:marLeft w:val="0"/>
      <w:marRight w:val="0"/>
      <w:marTop w:val="0"/>
      <w:marBottom w:val="0"/>
      <w:divBdr>
        <w:top w:val="none" w:sz="0" w:space="0" w:color="auto"/>
        <w:left w:val="none" w:sz="0" w:space="0" w:color="auto"/>
        <w:bottom w:val="none" w:sz="0" w:space="0" w:color="auto"/>
        <w:right w:val="none" w:sz="0" w:space="0" w:color="auto"/>
      </w:divBdr>
    </w:div>
    <w:div w:id="1071856463">
      <w:bodyDiv w:val="1"/>
      <w:marLeft w:val="0"/>
      <w:marRight w:val="0"/>
      <w:marTop w:val="0"/>
      <w:marBottom w:val="0"/>
      <w:divBdr>
        <w:top w:val="none" w:sz="0" w:space="0" w:color="auto"/>
        <w:left w:val="none" w:sz="0" w:space="0" w:color="auto"/>
        <w:bottom w:val="none" w:sz="0" w:space="0" w:color="auto"/>
        <w:right w:val="none" w:sz="0" w:space="0" w:color="auto"/>
      </w:divBdr>
    </w:div>
    <w:div w:id="1072236842">
      <w:bodyDiv w:val="1"/>
      <w:marLeft w:val="0"/>
      <w:marRight w:val="0"/>
      <w:marTop w:val="0"/>
      <w:marBottom w:val="0"/>
      <w:divBdr>
        <w:top w:val="none" w:sz="0" w:space="0" w:color="auto"/>
        <w:left w:val="none" w:sz="0" w:space="0" w:color="auto"/>
        <w:bottom w:val="none" w:sz="0" w:space="0" w:color="auto"/>
        <w:right w:val="none" w:sz="0" w:space="0" w:color="auto"/>
      </w:divBdr>
    </w:div>
    <w:div w:id="1122767889">
      <w:bodyDiv w:val="1"/>
      <w:marLeft w:val="0"/>
      <w:marRight w:val="0"/>
      <w:marTop w:val="0"/>
      <w:marBottom w:val="0"/>
      <w:divBdr>
        <w:top w:val="none" w:sz="0" w:space="0" w:color="auto"/>
        <w:left w:val="none" w:sz="0" w:space="0" w:color="auto"/>
        <w:bottom w:val="none" w:sz="0" w:space="0" w:color="auto"/>
        <w:right w:val="none" w:sz="0" w:space="0" w:color="auto"/>
      </w:divBdr>
    </w:div>
    <w:div w:id="1187711749">
      <w:bodyDiv w:val="1"/>
      <w:marLeft w:val="0"/>
      <w:marRight w:val="0"/>
      <w:marTop w:val="0"/>
      <w:marBottom w:val="0"/>
      <w:divBdr>
        <w:top w:val="none" w:sz="0" w:space="0" w:color="auto"/>
        <w:left w:val="none" w:sz="0" w:space="0" w:color="auto"/>
        <w:bottom w:val="none" w:sz="0" w:space="0" w:color="auto"/>
        <w:right w:val="none" w:sz="0" w:space="0" w:color="auto"/>
      </w:divBdr>
    </w:div>
    <w:div w:id="1243759392">
      <w:bodyDiv w:val="1"/>
      <w:marLeft w:val="0"/>
      <w:marRight w:val="0"/>
      <w:marTop w:val="0"/>
      <w:marBottom w:val="0"/>
      <w:divBdr>
        <w:top w:val="none" w:sz="0" w:space="0" w:color="auto"/>
        <w:left w:val="none" w:sz="0" w:space="0" w:color="auto"/>
        <w:bottom w:val="none" w:sz="0" w:space="0" w:color="auto"/>
        <w:right w:val="none" w:sz="0" w:space="0" w:color="auto"/>
      </w:divBdr>
    </w:div>
    <w:div w:id="1275406710">
      <w:bodyDiv w:val="1"/>
      <w:marLeft w:val="0"/>
      <w:marRight w:val="0"/>
      <w:marTop w:val="0"/>
      <w:marBottom w:val="0"/>
      <w:divBdr>
        <w:top w:val="none" w:sz="0" w:space="0" w:color="auto"/>
        <w:left w:val="none" w:sz="0" w:space="0" w:color="auto"/>
        <w:bottom w:val="none" w:sz="0" w:space="0" w:color="auto"/>
        <w:right w:val="none" w:sz="0" w:space="0" w:color="auto"/>
      </w:divBdr>
    </w:div>
    <w:div w:id="1333337830">
      <w:bodyDiv w:val="1"/>
      <w:marLeft w:val="0"/>
      <w:marRight w:val="0"/>
      <w:marTop w:val="0"/>
      <w:marBottom w:val="0"/>
      <w:divBdr>
        <w:top w:val="none" w:sz="0" w:space="0" w:color="auto"/>
        <w:left w:val="none" w:sz="0" w:space="0" w:color="auto"/>
        <w:bottom w:val="none" w:sz="0" w:space="0" w:color="auto"/>
        <w:right w:val="none" w:sz="0" w:space="0" w:color="auto"/>
      </w:divBdr>
    </w:div>
    <w:div w:id="1572547440">
      <w:bodyDiv w:val="1"/>
      <w:marLeft w:val="0"/>
      <w:marRight w:val="0"/>
      <w:marTop w:val="0"/>
      <w:marBottom w:val="0"/>
      <w:divBdr>
        <w:top w:val="none" w:sz="0" w:space="0" w:color="auto"/>
        <w:left w:val="none" w:sz="0" w:space="0" w:color="auto"/>
        <w:bottom w:val="none" w:sz="0" w:space="0" w:color="auto"/>
        <w:right w:val="none" w:sz="0" w:space="0" w:color="auto"/>
      </w:divBdr>
    </w:div>
    <w:div w:id="1581676892">
      <w:bodyDiv w:val="1"/>
      <w:marLeft w:val="0"/>
      <w:marRight w:val="0"/>
      <w:marTop w:val="0"/>
      <w:marBottom w:val="0"/>
      <w:divBdr>
        <w:top w:val="none" w:sz="0" w:space="0" w:color="auto"/>
        <w:left w:val="none" w:sz="0" w:space="0" w:color="auto"/>
        <w:bottom w:val="none" w:sz="0" w:space="0" w:color="auto"/>
        <w:right w:val="none" w:sz="0" w:space="0" w:color="auto"/>
      </w:divBdr>
    </w:div>
    <w:div w:id="1634166758">
      <w:bodyDiv w:val="1"/>
      <w:marLeft w:val="0"/>
      <w:marRight w:val="0"/>
      <w:marTop w:val="0"/>
      <w:marBottom w:val="0"/>
      <w:divBdr>
        <w:top w:val="none" w:sz="0" w:space="0" w:color="auto"/>
        <w:left w:val="none" w:sz="0" w:space="0" w:color="auto"/>
        <w:bottom w:val="none" w:sz="0" w:space="0" w:color="auto"/>
        <w:right w:val="none" w:sz="0" w:space="0" w:color="auto"/>
      </w:divBdr>
    </w:div>
    <w:div w:id="1637908409">
      <w:bodyDiv w:val="1"/>
      <w:marLeft w:val="0"/>
      <w:marRight w:val="0"/>
      <w:marTop w:val="0"/>
      <w:marBottom w:val="0"/>
      <w:divBdr>
        <w:top w:val="none" w:sz="0" w:space="0" w:color="auto"/>
        <w:left w:val="none" w:sz="0" w:space="0" w:color="auto"/>
        <w:bottom w:val="none" w:sz="0" w:space="0" w:color="auto"/>
        <w:right w:val="none" w:sz="0" w:space="0" w:color="auto"/>
      </w:divBdr>
    </w:div>
    <w:div w:id="1747680456">
      <w:bodyDiv w:val="1"/>
      <w:marLeft w:val="0"/>
      <w:marRight w:val="0"/>
      <w:marTop w:val="0"/>
      <w:marBottom w:val="0"/>
      <w:divBdr>
        <w:top w:val="none" w:sz="0" w:space="0" w:color="auto"/>
        <w:left w:val="none" w:sz="0" w:space="0" w:color="auto"/>
        <w:bottom w:val="none" w:sz="0" w:space="0" w:color="auto"/>
        <w:right w:val="none" w:sz="0" w:space="0" w:color="auto"/>
      </w:divBdr>
    </w:div>
    <w:div w:id="1814059909">
      <w:bodyDiv w:val="1"/>
      <w:marLeft w:val="0"/>
      <w:marRight w:val="0"/>
      <w:marTop w:val="0"/>
      <w:marBottom w:val="0"/>
      <w:divBdr>
        <w:top w:val="none" w:sz="0" w:space="0" w:color="auto"/>
        <w:left w:val="none" w:sz="0" w:space="0" w:color="auto"/>
        <w:bottom w:val="none" w:sz="0" w:space="0" w:color="auto"/>
        <w:right w:val="none" w:sz="0" w:space="0" w:color="auto"/>
      </w:divBdr>
    </w:div>
    <w:div w:id="1852135741">
      <w:bodyDiv w:val="1"/>
      <w:marLeft w:val="0"/>
      <w:marRight w:val="0"/>
      <w:marTop w:val="0"/>
      <w:marBottom w:val="0"/>
      <w:divBdr>
        <w:top w:val="none" w:sz="0" w:space="0" w:color="auto"/>
        <w:left w:val="none" w:sz="0" w:space="0" w:color="auto"/>
        <w:bottom w:val="none" w:sz="0" w:space="0" w:color="auto"/>
        <w:right w:val="none" w:sz="0" w:space="0" w:color="auto"/>
      </w:divBdr>
    </w:div>
    <w:div w:id="1963488989">
      <w:bodyDiv w:val="1"/>
      <w:marLeft w:val="0"/>
      <w:marRight w:val="0"/>
      <w:marTop w:val="0"/>
      <w:marBottom w:val="0"/>
      <w:divBdr>
        <w:top w:val="none" w:sz="0" w:space="0" w:color="auto"/>
        <w:left w:val="none" w:sz="0" w:space="0" w:color="auto"/>
        <w:bottom w:val="none" w:sz="0" w:space="0" w:color="auto"/>
        <w:right w:val="none" w:sz="0" w:space="0" w:color="auto"/>
      </w:divBdr>
    </w:div>
    <w:div w:id="2047025657">
      <w:bodyDiv w:val="1"/>
      <w:marLeft w:val="0"/>
      <w:marRight w:val="0"/>
      <w:marTop w:val="0"/>
      <w:marBottom w:val="0"/>
      <w:divBdr>
        <w:top w:val="none" w:sz="0" w:space="0" w:color="auto"/>
        <w:left w:val="none" w:sz="0" w:space="0" w:color="auto"/>
        <w:bottom w:val="none" w:sz="0" w:space="0" w:color="auto"/>
        <w:right w:val="none" w:sz="0" w:space="0" w:color="auto"/>
      </w:divBdr>
    </w:div>
    <w:div w:id="21139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cesserip.sharepoint.com/:p:/r/sites/teamhcopccksa/Shared%20Documents/General/Data%20%26%20Analysis%20(D%26A)/Theory%20of%20Change/23.24%20VRP%20Theory%20of%20Change.pptx?d=w3aeb3db2c3ad4e888cd9e7d59572b0dc&amp;csf=1&amp;web=1&amp;e=JBZM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cesserip.sharepoint.com/:x:/r/sites/teamhcopccksa/Shared%20Documents/General/Data%20%26%20Analysis%20(D%26A)/Outcomes%20Based%20Performance%20Framework/Outcomes%20Based%20Performance%20Framework.xlsx?d=w1c8cd068fff4452ab8714d40fb42e72d&amp;csf=1&amp;web=1&amp;e=l4NRjj"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B8CC5-1418-4449-9CAF-9DB4F14E61CD}">
  <ds:schemaRefs>
    <ds:schemaRef ds:uri="e79316a7-f3e7-4128-8916-693104a70cc6"/>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4.xml><?xml version="1.0" encoding="utf-8"?>
<ds:datastoreItem xmlns:ds="http://schemas.openxmlformats.org/officeDocument/2006/customXml" ds:itemID="{1C25A7E4-E3CE-49E0-8287-A8976DBE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4</cp:revision>
  <dcterms:created xsi:type="dcterms:W3CDTF">2024-05-16T14:42:00Z</dcterms:created>
  <dcterms:modified xsi:type="dcterms:W3CDTF">2024-05-30T18:25:00Z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